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356B90" w:rsidRPr="00F441CB" w:rsidTr="001866DB">
        <w:trPr>
          <w:trHeight w:val="1141"/>
        </w:trPr>
        <w:tc>
          <w:tcPr>
            <w:tcW w:w="3686" w:type="dxa"/>
            <w:shd w:val="clear" w:color="auto" w:fill="auto"/>
          </w:tcPr>
          <w:p w:rsidR="00356B90" w:rsidRDefault="00356B90">
            <w:pPr>
              <w:spacing w:after="0" w:line="240" w:lineRule="auto"/>
              <w:jc w:val="center"/>
              <w:rPr>
                <w:rFonts w:eastAsia="Times New Roman"/>
                <w:sz w:val="24"/>
                <w:szCs w:val="24"/>
              </w:rPr>
            </w:pPr>
            <w:r>
              <w:rPr>
                <w:rFonts w:eastAsia="Times New Roman"/>
                <w:sz w:val="28"/>
                <w:szCs w:val="28"/>
              </w:rPr>
              <w:t>MOJ</w:t>
            </w:r>
          </w:p>
          <w:p w:rsidR="00356B90" w:rsidRDefault="00356B90">
            <w:pPr>
              <w:spacing w:after="0" w:line="240" w:lineRule="auto"/>
              <w:jc w:val="center"/>
              <w:rPr>
                <w:rFonts w:eastAsia="Times New Roman"/>
                <w:sz w:val="24"/>
                <w:szCs w:val="24"/>
              </w:rPr>
            </w:pPr>
            <w:r>
              <w:rPr>
                <w:rFonts w:eastAsia="Times New Roman"/>
                <w:b/>
                <w:bCs/>
                <w:szCs w:val="26"/>
              </w:rPr>
              <w:t>ICD</w:t>
            </w:r>
          </w:p>
          <w:p w:rsidR="00356B90" w:rsidRDefault="00356B90">
            <w:pPr>
              <w:spacing w:after="0" w:line="240" w:lineRule="auto"/>
              <w:jc w:val="center"/>
              <w:rPr>
                <w:rFonts w:eastAsia="Times New Roman"/>
                <w:sz w:val="24"/>
                <w:szCs w:val="24"/>
              </w:rPr>
            </w:pPr>
            <w:r>
              <w:rPr>
                <w:rFonts w:eastAsia="Times New Roman"/>
                <w:szCs w:val="26"/>
              </w:rPr>
              <w:t> </w:t>
            </w:r>
            <w:r w:rsidR="00F6708B">
              <w:rPr>
                <w:rFonts w:asciiTheme="minorHAnsi" w:eastAsiaTheme="minorHAnsi" w:hAnsiTheme="minorHAnsi" w:cstheme="minorBidi"/>
                <w:sz w:val="22"/>
              </w:rPr>
            </w:r>
            <w:r w:rsidR="00F6708B">
              <w:rPr>
                <w:rFonts w:asciiTheme="minorHAnsi" w:eastAsiaTheme="minorHAnsi" w:hAnsiTheme="minorHAnsi" w:cstheme="minorBidi"/>
                <w:sz w:val="22"/>
              </w:rPr>
              <w:pict w14:anchorId="76929D5B">
                <v:rect id="Rectangle 3" o:spid="_x0000_s1029" alt="Description: https://translate.googleusercontent.com/image_0.png"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7Q6cwEDAACuBgAA&#10;HwAAAGNsaXBib2FyZC9kcmF3aW5ncy9kcmF3aW5nMS54bWykVU1v2zAMvQ/YfxB0d2ynzoeNukWb&#10;xMOAbiua9TyosmILkyVPUr427L+Pkp0mbbcd2hwSiaIeHx9J5fxy1wi0YdpwJXMcDyKMmKSq5LLK&#10;8f3XIphiZCyRJRFKshzvmcGXF+/fnZOs0qStOUWAIE1Gclxb22ZhaGjNGmIGqmUSzlZKN8TCVldh&#10;qckWkBsRDqNoHDaES3xxhJoTS9Ba81dACUW/s3JG5IYYgBQ0O7X0HAV9OzLJ5OaDbpftrXbM6efN&#10;rUa8zDEoJ0kDEuGwP+jdYBs+u1UdAXYr3Th/tVqhnUfZu2+PwXYWUTCOx+PJCPApHKWj4aiPUH/5&#10;yx1aL/5zC4h0AWFxQsK0joLcvMzq7JDVHaPQBpVgCEwlM1R3WhqouNVEGkEsG1RKgcvaME2VtEza&#10;AVVNyBtSsW/RoJXVoziHUKa9gdIZJNWsBnx2ZVqIBK0IgQ8mrdW2ZqQ0ztzJCbp3CF7aIxgU42H7&#10;SZVQB7K2ynfXayV+FItkrTb2A1MNcosca6DoocnmxtiO0cHFK6kKLoSvoZBPDIDZWaC2cNWduSr7&#10;pv+VRuliupgmQTIcL4Ikms+Dq2KWBOMinozmZ/PZbB7/dnHjJKt5WTLpwhwGME5edHfDqVZGrboy&#10;QItxyg5DCCMYR8cRNErw0sE5SkZXDzOh0YaIHBf+0+t+4hY+peG7HHJ5llI8TKLrYRoU4+kkSIpk&#10;FKSTaBpEcXqdjqMkTebF05RuuGRvTwlt+1Hx6fwzt8h/XuZGsoZbppHgTY6nj04kc224kKUvrSVc&#10;dOsTKRz9oxRQ7kOhYWn6R8Puln7g7O5alXvH8AF+oXW1guaCQYcHGRa10j8x2sIzm2PzY000w0h8&#10;lDAFaZwk4Gb9JhlNhrDRpycPpydEUoDKscWoW84s7ODKutW8qiFS7JtZqisYmRXvG7rj5NgJY5d2&#10;L5jP2jNnsrwlmtwBZwFTm2Mmg/tlryN4QLLH5OA5WLbu/egGpcveywGOz15qf7X/Z3F/B6f7iz8A&#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0&#10;OnMBAwAArg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356B90" w:rsidRDefault="00356B90" w:rsidP="00356B90">
            <w:pPr>
              <w:spacing w:after="0" w:line="240" w:lineRule="auto"/>
              <w:jc w:val="center"/>
              <w:rPr>
                <w:rFonts w:eastAsia="Times New Roman"/>
                <w:sz w:val="24"/>
                <w:szCs w:val="24"/>
              </w:rPr>
            </w:pPr>
            <w:r>
              <w:rPr>
                <w:rFonts w:eastAsia="Times New Roman"/>
                <w:sz w:val="28"/>
                <w:szCs w:val="28"/>
              </w:rPr>
              <w:t>No:   08/ BC-QHĐTPL</w:t>
            </w:r>
          </w:p>
        </w:tc>
        <w:tc>
          <w:tcPr>
            <w:tcW w:w="6237" w:type="dxa"/>
            <w:shd w:val="clear" w:color="auto" w:fill="auto"/>
          </w:tcPr>
          <w:p w:rsidR="00356B90" w:rsidRDefault="00356B90">
            <w:pPr>
              <w:spacing w:after="0" w:line="240" w:lineRule="auto"/>
              <w:jc w:val="center"/>
              <w:rPr>
                <w:rFonts w:eastAsia="Times New Roman"/>
                <w:sz w:val="24"/>
                <w:szCs w:val="24"/>
              </w:rPr>
            </w:pPr>
            <w:r>
              <w:rPr>
                <w:rFonts w:eastAsia="Times New Roman"/>
                <w:b/>
                <w:bCs/>
                <w:sz w:val="28"/>
                <w:szCs w:val="28"/>
              </w:rPr>
              <w:t>SOCIALIST REPUBLIC OF VIETNAM</w:t>
            </w:r>
          </w:p>
          <w:p w:rsidR="00356B90" w:rsidRDefault="00356B90">
            <w:pPr>
              <w:spacing w:after="0" w:line="240" w:lineRule="auto"/>
              <w:ind w:firstLine="108"/>
              <w:jc w:val="center"/>
              <w:rPr>
                <w:rFonts w:eastAsia="Times New Roman"/>
                <w:sz w:val="24"/>
                <w:szCs w:val="24"/>
              </w:rPr>
            </w:pPr>
            <w:r>
              <w:rPr>
                <w:rFonts w:eastAsia="Times New Roman"/>
                <w:b/>
                <w:bCs/>
                <w:sz w:val="28"/>
                <w:szCs w:val="28"/>
              </w:rPr>
              <w:t>Independence - Freedom - Happiness</w:t>
            </w:r>
          </w:p>
          <w:p w:rsidR="00356B90" w:rsidRDefault="00356B90">
            <w:pPr>
              <w:spacing w:after="0" w:line="240" w:lineRule="auto"/>
              <w:jc w:val="center"/>
              <w:rPr>
                <w:rFonts w:eastAsia="Times New Roman"/>
                <w:sz w:val="24"/>
                <w:szCs w:val="24"/>
              </w:rPr>
            </w:pPr>
            <w:r>
              <w:rPr>
                <w:rFonts w:eastAsia="Times New Roman"/>
                <w:szCs w:val="26"/>
              </w:rPr>
              <w:t> </w:t>
            </w:r>
            <w:r w:rsidR="00F6708B">
              <w:rPr>
                <w:rFonts w:asciiTheme="minorHAnsi" w:eastAsiaTheme="minorHAnsi" w:hAnsiTheme="minorHAnsi" w:cstheme="minorBidi"/>
                <w:sz w:val="22"/>
              </w:rPr>
            </w:r>
            <w:r w:rsidR="00F6708B">
              <w:rPr>
                <w:rFonts w:asciiTheme="minorHAnsi" w:eastAsiaTheme="minorHAnsi" w:hAnsiTheme="minorHAnsi" w:cstheme="minorBidi"/>
                <w:sz w:val="22"/>
              </w:rPr>
              <w:pict w14:anchorId="71ABA18B">
                <v:rect id="Rectangle 2" o:spid="_x0000_s1028" alt="Description: https://translate.googleusercontent.com/image_1.png" style="width:17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84PAEDAACxBgAA&#10;HwAAAGNsaXBib2FyZC9kcmF3aW5ncy9kcmF3aW5nMS54bWykVclu2zAQvRfoPxC8y1oqLxKiBImX&#10;oEDaBnFzLhiKlohSpErSW4v+e4eUHDtJ20Pigz0kh2/evJmhzy52jUAbpg1XssDxIMKISapKLqsC&#10;339dBBOMjCWyJEJJVuA9M/ji/P27M5JXmrQ1pwgQpMlJgWtr2zwMDa1ZQ8xAtUzC2UrphlhY6ios&#10;NdkCciPCJIpGYUO4xOdHqBmxBK01fwWUUPQ7K6dEbogBSEHz052eo6BvRya53Fzrdtneasecft7c&#10;asTLAoNykjQgEQ77g94NluGzW9URYLfSjfNXqxXaeZS9+/YYbGcRhc0kGY7TZIgRhbNsCFYXov7y&#10;l0u0nv/vGlDpQoJxQsO0joTcvMwrOeR1xyg0QiUYgq2SGao7NQ3U3GoijSCWDSqlwGVtmKZKWibt&#10;gKom5A2p2Ld40MrqUZ5DKNPeQPEMkmpaAz67NC1EgmaEwIctrdW2ZqQ0brsTFJTvELy4RzAox8P2&#10;kyqhEmRtle+vV4v8qBbJW23sNVMNckaBNXD02GRzY2xH6eDipVQLLoSvk5BPNgCz24HywlV35grt&#10;+/5XFmXzyXySBmkymgdpNJsFl4tpGowW8Xg4+zCbTmfxbxc3TvOalyWTLsxhBuP0RYM3nGpl1Kqr&#10;A3QZp+wwhzCFcXScQqMELx2co2R09TAVGm2IKPDCf3rhT9zCpzR8o0Muz1KKkzS6SrJgMZqMg3SR&#10;DoNsHE2CKM6uslGUZuls8TSlGy7Z21NC235YfDr/zC3yn5e5kbzhlmkkeFPgyaMTyV0fzmXpS2sJ&#10;F519IoWjf5QCyn0oNJimfzfsbuknzu6uVLl3DB/gF3pXK2gueEvgTQajVvonRlt4aQtsfqyJZhiJ&#10;jxLGIIvTFNysX6TDcQILfXrycHpCJAWoAluMOnNqYQVX1q3mVQ2RYt/MUl3CzKx439AdJ8dOGLu0&#10;e8F81p45k+Ut0eQOOAsY2wIzGdwvex3BA5I9JgfvwbJ1D0g3KF32Xg5wfPZY+6v9n4v7Rzhdn/8B&#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JP&#10;ODwBAwAAsQ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356B90" w:rsidRDefault="00356B90" w:rsidP="00356B90">
            <w:pPr>
              <w:spacing w:after="0" w:line="240" w:lineRule="auto"/>
              <w:jc w:val="center"/>
              <w:rPr>
                <w:rFonts w:eastAsia="Times New Roman"/>
                <w:sz w:val="24"/>
                <w:szCs w:val="24"/>
              </w:rPr>
            </w:pPr>
            <w:r>
              <w:rPr>
                <w:rFonts w:eastAsia="Times New Roman"/>
                <w:i/>
                <w:iCs/>
                <w:sz w:val="28"/>
                <w:szCs w:val="28"/>
              </w:rPr>
              <w:t>Ha Noi, 10th July 2020</w:t>
            </w:r>
          </w:p>
        </w:tc>
      </w:tr>
    </w:tbl>
    <w:p w:rsidR="00B268AE" w:rsidRDefault="00B268AE" w:rsidP="00CD4928">
      <w:pPr>
        <w:spacing w:after="0"/>
        <w:jc w:val="center"/>
        <w:rPr>
          <w:b/>
          <w:sz w:val="28"/>
          <w:szCs w:val="28"/>
        </w:rPr>
      </w:pPr>
    </w:p>
    <w:p w:rsidR="00356B90" w:rsidRPr="00356B90" w:rsidRDefault="00356B90" w:rsidP="00CD4928">
      <w:pPr>
        <w:spacing w:after="0" w:line="240" w:lineRule="auto"/>
        <w:jc w:val="center"/>
        <w:rPr>
          <w:rFonts w:eastAsia="Times New Roman"/>
          <w:color w:val="000000"/>
          <w:sz w:val="27"/>
          <w:szCs w:val="27"/>
        </w:rPr>
      </w:pPr>
      <w:r w:rsidRPr="00356B90">
        <w:rPr>
          <w:rFonts w:eastAsia="Times New Roman"/>
          <w:b/>
          <w:bCs/>
          <w:color w:val="000000"/>
          <w:sz w:val="28"/>
          <w:szCs w:val="28"/>
        </w:rPr>
        <w:t>REPORT</w:t>
      </w:r>
    </w:p>
    <w:p w:rsidR="00356B90" w:rsidRPr="00356B90" w:rsidRDefault="00356B90" w:rsidP="00CD4928">
      <w:pPr>
        <w:spacing w:after="0" w:line="322" w:lineRule="atLeast"/>
        <w:ind w:firstLine="709"/>
        <w:jc w:val="center"/>
        <w:rPr>
          <w:rFonts w:eastAsia="Times New Roman"/>
          <w:color w:val="000000"/>
          <w:sz w:val="28"/>
          <w:szCs w:val="28"/>
        </w:rPr>
      </w:pPr>
      <w:r w:rsidRPr="00356B90">
        <w:rPr>
          <w:rFonts w:eastAsia="Times New Roman"/>
          <w:b/>
          <w:bCs/>
          <w:color w:val="000000"/>
          <w:sz w:val="28"/>
          <w:szCs w:val="28"/>
        </w:rPr>
        <w:t xml:space="preserve">Progress in developing and maintaining the forum on the website of </w:t>
      </w:r>
      <w:r w:rsidR="007016C1">
        <w:rPr>
          <w:rFonts w:eastAsia="Times New Roman"/>
          <w:b/>
          <w:bCs/>
          <w:color w:val="000000"/>
          <w:sz w:val="28"/>
          <w:szCs w:val="28"/>
        </w:rPr>
        <w:t xml:space="preserve">The </w:t>
      </w:r>
      <w:r w:rsidR="007016C1" w:rsidRPr="00356B90">
        <w:rPr>
          <w:rFonts w:eastAsia="Times New Roman"/>
          <w:b/>
          <w:color w:val="000000"/>
          <w:sz w:val="28"/>
          <w:szCs w:val="28"/>
        </w:rPr>
        <w:t>Legal Partnership Group</w:t>
      </w:r>
      <w:r w:rsidR="007016C1" w:rsidRPr="00356B90">
        <w:rPr>
          <w:rFonts w:eastAsia="Times New Roman"/>
          <w:b/>
          <w:bCs/>
          <w:color w:val="000000"/>
          <w:sz w:val="28"/>
          <w:szCs w:val="28"/>
        </w:rPr>
        <w:t xml:space="preserve"> </w:t>
      </w:r>
      <w:r w:rsidR="007016C1">
        <w:rPr>
          <w:rFonts w:eastAsia="Times New Roman"/>
          <w:b/>
          <w:bCs/>
          <w:color w:val="000000"/>
          <w:sz w:val="28"/>
          <w:szCs w:val="28"/>
        </w:rPr>
        <w:t>Quarter II</w:t>
      </w:r>
      <w:r w:rsidRPr="00356B90">
        <w:rPr>
          <w:rFonts w:eastAsia="Times New Roman"/>
          <w:b/>
          <w:bCs/>
          <w:color w:val="000000"/>
          <w:sz w:val="28"/>
          <w:szCs w:val="28"/>
        </w:rPr>
        <w:t>/ 2020</w:t>
      </w:r>
    </w:p>
    <w:p w:rsidR="00356B90" w:rsidRPr="00356B90" w:rsidRDefault="00356B90" w:rsidP="00CD4928">
      <w:pPr>
        <w:spacing w:after="0" w:line="322" w:lineRule="atLeast"/>
        <w:ind w:firstLine="709"/>
        <w:jc w:val="center"/>
        <w:rPr>
          <w:rFonts w:eastAsia="Times New Roman"/>
          <w:color w:val="000000"/>
          <w:sz w:val="28"/>
          <w:szCs w:val="28"/>
        </w:rPr>
      </w:pPr>
      <w:r w:rsidRPr="00356B90">
        <w:rPr>
          <w:rFonts w:eastAsia="Times New Roman"/>
          <w:color w:val="000000"/>
          <w:szCs w:val="26"/>
        </w:rPr>
        <w:t> </w:t>
      </w:r>
      <w:r w:rsidRPr="00356B90">
        <w:rPr>
          <w:rFonts w:eastAsia="Times New Roman"/>
          <w:color w:val="000000"/>
          <w:sz w:val="28"/>
          <w:szCs w:val="28"/>
        </w:rPr>
        <w:fldChar w:fldCharType="begin"/>
      </w:r>
      <w:r w:rsidRPr="00356B90">
        <w:rPr>
          <w:rFonts w:eastAsia="Times New Roman"/>
          <w:color w:val="000000"/>
          <w:sz w:val="28"/>
          <w:szCs w:val="28"/>
        </w:rPr>
        <w:instrText xml:space="preserve"> INCLUDEPICTURE "https://translate.googleusercontent.com/image_2.png" \* MERGEFORMATINET </w:instrText>
      </w:r>
      <w:r w:rsidRPr="00356B90">
        <w:rPr>
          <w:rFonts w:eastAsia="Times New Roman"/>
          <w:color w:val="000000"/>
          <w:sz w:val="28"/>
          <w:szCs w:val="28"/>
        </w:rPr>
        <w:fldChar w:fldCharType="separate"/>
      </w:r>
      <w:r w:rsidR="00F6708B">
        <w:rPr>
          <w:rFonts w:eastAsia="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75pt;height:.75pt"/>
        </w:pict>
      </w:r>
      <w:r w:rsidRPr="00356B90">
        <w:rPr>
          <w:rFonts w:eastAsia="Times New Roman"/>
          <w:color w:val="000000"/>
          <w:sz w:val="28"/>
          <w:szCs w:val="28"/>
        </w:rPr>
        <w:fldChar w:fldCharType="end"/>
      </w:r>
    </w:p>
    <w:p w:rsidR="00356B90" w:rsidRPr="00356B90" w:rsidRDefault="00356B90" w:rsidP="00CD4928">
      <w:pPr>
        <w:spacing w:before="120" w:after="0" w:line="322" w:lineRule="atLeast"/>
        <w:ind w:firstLine="709"/>
        <w:jc w:val="center"/>
        <w:rPr>
          <w:rFonts w:eastAsia="Times New Roman"/>
          <w:color w:val="000000"/>
          <w:sz w:val="28"/>
          <w:szCs w:val="28"/>
        </w:rPr>
      </w:pPr>
      <w:r w:rsidRPr="00356B90">
        <w:rPr>
          <w:rFonts w:eastAsia="Times New Roman"/>
          <w:color w:val="000000"/>
          <w:sz w:val="28"/>
          <w:szCs w:val="28"/>
        </w:rPr>
        <w:t>To: Deputy Minister Nguyen Khanh Ngoc</w:t>
      </w:r>
    </w:p>
    <w:p w:rsidR="00356B90" w:rsidRPr="00356B90" w:rsidRDefault="00356B90" w:rsidP="00CD4928">
      <w:pPr>
        <w:spacing w:before="120" w:after="0" w:line="322" w:lineRule="atLeast"/>
        <w:ind w:firstLine="709"/>
        <w:jc w:val="center"/>
        <w:rPr>
          <w:rFonts w:eastAsia="Times New Roman"/>
          <w:color w:val="000000"/>
          <w:sz w:val="28"/>
          <w:szCs w:val="28"/>
        </w:rPr>
      </w:pPr>
      <w:r w:rsidRPr="00356B90">
        <w:rPr>
          <w:rFonts w:eastAsia="Times New Roman"/>
          <w:color w:val="000000"/>
          <w:sz w:val="28"/>
          <w:szCs w:val="28"/>
        </w:rPr>
        <w:t> </w:t>
      </w:r>
    </w:p>
    <w:p w:rsidR="00356B90" w:rsidRPr="00356B90" w:rsidRDefault="00356B90" w:rsidP="00CD4928">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Legal Partnership Group is established from the operational experience of Partnership Groups in the fields of industry management, field and practice of initiatives and activities of Legal Forums, Counterpart for Legal policy dialogue organized by the Ministry of Justice and UNDP over the past ten years.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The construction of the Website of the Legal Partnership Group is an effective means of sharing information, contributing to improving cooperation efficiency, and playing an important role in promoting the image of Group. The website of the Legal Partnership Group will be studied and built to ensure that it is integrated and linked to the Portal of the Ministry of Justice, database on legal cooperation, Website component information on international cooperation and websites of partnership groups by industry or sector or websites / specialized websites on international cooperation of other ministries and branches.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In order to maintain and operate the column on the website on international legal cooperation, the Legal Partnership Group would like to report to Deputy Minister Nguyen Khanh Ngoc on the situation of building and maintaining the column on the website. Information of </w:t>
      </w:r>
      <w:r w:rsidR="007016C1" w:rsidRPr="00E77688">
        <w:rPr>
          <w:rFonts w:eastAsia="Times New Roman"/>
          <w:bCs/>
          <w:color w:val="000000"/>
          <w:sz w:val="28"/>
          <w:szCs w:val="28"/>
        </w:rPr>
        <w:t xml:space="preserve">The </w:t>
      </w:r>
      <w:r w:rsidR="007016C1" w:rsidRPr="00356B90">
        <w:rPr>
          <w:rFonts w:eastAsia="Times New Roman"/>
          <w:color w:val="000000"/>
          <w:sz w:val="28"/>
          <w:szCs w:val="28"/>
        </w:rPr>
        <w:t xml:space="preserve">Legal Partnership Group </w:t>
      </w:r>
      <w:r w:rsidR="007016C1">
        <w:rPr>
          <w:rFonts w:eastAsia="Times New Roman"/>
          <w:color w:val="000000"/>
          <w:sz w:val="28"/>
          <w:szCs w:val="28"/>
        </w:rPr>
        <w:t xml:space="preserve">Quarter II/2020 </w:t>
      </w:r>
      <w:r w:rsidRPr="00356B90">
        <w:rPr>
          <w:rFonts w:eastAsia="Times New Roman"/>
          <w:color w:val="000000"/>
          <w:sz w:val="28"/>
          <w:szCs w:val="28"/>
        </w:rPr>
        <w:t>is as follows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I. Implementation of activities External </w:t>
      </w:r>
      <w:r w:rsidR="00E77688" w:rsidRPr="00E77688">
        <w:rPr>
          <w:rFonts w:eastAsia="Times New Roman"/>
          <w:b/>
          <w:bCs/>
          <w:color w:val="000000"/>
          <w:sz w:val="28"/>
          <w:szCs w:val="28"/>
        </w:rPr>
        <w:t>The Legal Partnership Group Quarter II/2020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1. The results achieved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In implementing the Action Plan for Quarter I /2020 of the Legal partnership group, the Legal partnership group has performed the following tasks: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1. 1. Regarding the coordination of the need for international legal cooperation and sharing of information and results on international legal cooperation</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 Based on the results aggregated information on the proposal, the need for cooperation of international law by units under the Ministry, the agency ministries , Group Partnership law has synthetic base select information, share the need for legal cooperation to serve the implementation of Vietnam's legal reform and judicial reform tasks to interested international partners and is the basis for building ownership. topics and contents of the legal forums. By the end of March 2020, the Department of International Cooperation </w:t>
      </w:r>
      <w:r w:rsidRPr="00356B90">
        <w:rPr>
          <w:rFonts w:eastAsia="Times New Roman"/>
          <w:color w:val="000000"/>
          <w:sz w:val="28"/>
          <w:szCs w:val="28"/>
        </w:rPr>
        <w:lastRenderedPageBreak/>
        <w:t>has received nearly 500 proposals on the need of international legal cooperation to the legal programs and projects in which the Ministry of Justice is the host agency. It is proposed that partners support focused and EU JULE Project, JICA Project and UNICEF Project. The scope of proposals for support varies from activities related to law building of the group of law-making units such as the Criminal - Administrative Law Department, Civil - Economic Law Department, Law Department International, Department of General issues of law development ... to activities related to the organization of law enforcement, in particular: inspection of legal documents, dissemination and education of the law, civil judgment execution, administrative judgment execution, judicial assistance, judicial administration, state compensation; manage the implementation of the law on handling of administrative violations; state management of public non-business services in the domains under the jurisdiction of the Ministry.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Coordinate with the Project Manager in charge and management departments of international cooperation on law implementation tasks to synthesize information, choose some results highlights of the activities of international cooperation to share with Vietnamese agencies and organizations and providing information to international partners. On the basis of implementing cooperative activities with the support of projects and sponsors, the Legal Partnership Group has collaborated with the full-time project management board and construction and sharing units. information, research results and acquisition of foreign experiences for updating and introducing on the website of international cooperation and law.</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Develop quarterly reports on the implementation of foreign affairs and international cooperation, reports</w:t>
      </w:r>
      <w:r w:rsidR="00E77688">
        <w:rPr>
          <w:rFonts w:eastAsia="Times New Roman"/>
          <w:color w:val="000000"/>
          <w:sz w:val="28"/>
          <w:szCs w:val="28"/>
        </w:rPr>
        <w:t>/</w:t>
      </w:r>
      <w:r w:rsidRPr="00356B90">
        <w:rPr>
          <w:rFonts w:eastAsia="Times New Roman"/>
          <w:color w:val="000000"/>
          <w:sz w:val="28"/>
          <w:szCs w:val="28"/>
        </w:rPr>
        <w:t>newsletters on the activities of the Legal Partnership Group shared among the members in Groups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1. 2 . Maintaining the section on Legal Partnership Groups on the Ministry of Justice's International Cooperation Law website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Maintaining and updating information in the Legal Partnership Group section on the Ministry of Justice's international cooperation website on law through the posting of information and events on the Group's activities, outstanding results in international cooperation activities every month /quarter; products and results of international cooperation in line with the Group's operational objectives ; Newsletter of the Partnership Group activities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Some information published on the Legal Partnership Group on the Ministry of Justice's International Cooperation on Law page in Quarter II/2020 are as follows: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Vi et Nam - Japan: Further cooperation in the field of Law and Justice;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Research, expand and strengthen legal and judicial cooperation between Vietnam and Germany;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UNHCR promotes cooperation with Vietnamese law and justice agencies;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lastRenderedPageBreak/>
        <w:t>- Strengthening legal and judicial cooperation between Vietnam and Finland;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Vietnam acceded to the 1970 Convention of La Hay on collecting overseas evidence in the field of heritage or trade;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Promote cooperation in legal and judicial Vietnam - Japan in the new period;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Actively cooperate with UNHCR in solving issues of nationality and civil status;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Some external activities of leaders at Department level and other external activities.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These topics have been published focusing on information and foreign events of the Ministries of Justice in the first quarter I /2020 in order to promptly report the results of cooperation between the Ministry of us with international partners in the field in the legal and judicial sector. The published results are a database that synthesizes information to share with agencies and units and to use international experiences and knowledge in their professional activities.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1. 3 . Conduct research topics to identify topics for Completion, Law Enforcement and Legal Forums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In order to have a basis to exchange with partners and report to the Ministry's leaders on the topic and content of the annual Completion, Law Enforcement Sessions and the Annual Law Forum , the Legal Partnership Group hosted research activities on the basis of synthesizing information on new, amended and supplemented legal documents in the year, the annual law-making program, ordinance of the National Assembly, the results / achievements judicial reform as well as the task of the focus / priority, legal issues and social justice concern; combined with exchange, find out the wants and needs of partners. Based upon research results, </w:t>
      </w:r>
      <w:r w:rsidR="00160E8F">
        <w:rPr>
          <w:rFonts w:eastAsia="Times New Roman"/>
          <w:bCs/>
          <w:color w:val="000000"/>
          <w:sz w:val="28"/>
          <w:szCs w:val="28"/>
        </w:rPr>
        <w:t>t</w:t>
      </w:r>
      <w:r w:rsidR="00E77688" w:rsidRPr="00E77688">
        <w:rPr>
          <w:rFonts w:eastAsia="Times New Roman"/>
          <w:bCs/>
          <w:color w:val="000000"/>
          <w:sz w:val="28"/>
          <w:szCs w:val="28"/>
        </w:rPr>
        <w:t xml:space="preserve">he </w:t>
      </w:r>
      <w:r w:rsidR="00E77688" w:rsidRPr="00356B90">
        <w:rPr>
          <w:rFonts w:eastAsia="Times New Roman"/>
          <w:color w:val="000000"/>
          <w:sz w:val="28"/>
          <w:szCs w:val="28"/>
        </w:rPr>
        <w:t xml:space="preserve">Legal Partnership Group </w:t>
      </w:r>
      <w:r w:rsidR="00E77688">
        <w:rPr>
          <w:rFonts w:eastAsia="Times New Roman"/>
          <w:color w:val="000000"/>
          <w:sz w:val="28"/>
          <w:szCs w:val="28"/>
        </w:rPr>
        <w:t xml:space="preserve"> </w:t>
      </w:r>
      <w:r w:rsidRPr="00356B90">
        <w:rPr>
          <w:rFonts w:eastAsia="Times New Roman"/>
          <w:color w:val="000000"/>
          <w:sz w:val="28"/>
          <w:szCs w:val="28"/>
        </w:rPr>
        <w:t>started manufacturing the appropriate topic for discussion and Forum Sessions law in the past year.</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2. Limitations and difficulties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Covid-19 has become a global epidemic, affecting comprehensively and deeply the health of the community, socio-economy, and bilateral and multilateral external activities. As of April 13, the Covid-19 epidemic had spread to most countries and territories with 1,852,652 cases and 114,208 deaths (compared with 28,262 cases and 565 deaths on June 6. 02). For the first time after 11 years, the World Health Organization (WHO) officially announced the global pandemic (March 11). Although it only took place for more than 2 months, the Covid-19 translation has had a great, far-reaching and comprehensive impact on all aspects of social, economic, political and international relations of the countries and on the national level. bridge. </w:t>
      </w:r>
      <w:r w:rsidRPr="00356B90">
        <w:rPr>
          <w:rFonts w:eastAsia="Times New Roman"/>
          <w:i/>
          <w:iCs/>
          <w:color w:val="000000"/>
          <w:sz w:val="28"/>
          <w:szCs w:val="28"/>
        </w:rPr>
        <w:t>Regarding international relations </w:t>
      </w:r>
      <w:r w:rsidRPr="00356B90">
        <w:rPr>
          <w:rFonts w:eastAsia="Times New Roman"/>
          <w:color w:val="000000"/>
          <w:sz w:val="28"/>
          <w:szCs w:val="28"/>
        </w:rPr>
        <w:t>, the majority of foreign affairs activities and international conferences have been postponed or canceled </w:t>
      </w:r>
      <w:bookmarkStart w:id="0" w:name="_ftnref1"/>
      <w:bookmarkEnd w:id="0"/>
      <w:r w:rsidRPr="00356B90">
        <w:rPr>
          <w:rFonts w:eastAsia="Times New Roman"/>
          <w:color w:val="000000"/>
          <w:sz w:val="27"/>
          <w:szCs w:val="27"/>
        </w:rPr>
        <w:fldChar w:fldCharType="begin"/>
      </w:r>
      <w:r w:rsidRPr="00356B90">
        <w:rPr>
          <w:rFonts w:eastAsia="Times New Roman"/>
          <w:color w:val="000000"/>
          <w:sz w:val="27"/>
          <w:szCs w:val="27"/>
        </w:rPr>
        <w:instrText xml:space="preserve"> HYPERLINK "https://translate.googleusercontent.com/translate_f" \l "_ftn1" </w:instrText>
      </w:r>
      <w:r w:rsidRPr="00356B90">
        <w:rPr>
          <w:rFonts w:eastAsia="Times New Roman"/>
          <w:color w:val="000000"/>
          <w:sz w:val="27"/>
          <w:szCs w:val="27"/>
        </w:rPr>
        <w:fldChar w:fldCharType="separate"/>
      </w:r>
      <w:r w:rsidRPr="00356B90">
        <w:rPr>
          <w:rFonts w:eastAsia="Times New Roman"/>
          <w:color w:val="0000FF"/>
          <w:sz w:val="27"/>
          <w:szCs w:val="27"/>
          <w:u w:val="single"/>
        </w:rPr>
        <w:t>[1] </w:t>
      </w:r>
      <w:r w:rsidRPr="00356B90">
        <w:rPr>
          <w:rFonts w:eastAsia="Times New Roman"/>
          <w:color w:val="000000"/>
          <w:sz w:val="27"/>
          <w:szCs w:val="27"/>
        </w:rPr>
        <w:fldChar w:fldCharType="end"/>
      </w:r>
      <w:r w:rsidRPr="00356B90">
        <w:rPr>
          <w:rFonts w:eastAsia="Times New Roman"/>
          <w:color w:val="000000"/>
          <w:sz w:val="28"/>
          <w:szCs w:val="28"/>
        </w:rPr>
        <w:t xml:space="preserve">or switch to online meeting. In addition, the epidemic also affects the relationship and trust between a number of countries, especially in terms of measures to </w:t>
      </w:r>
      <w:r w:rsidRPr="00356B90">
        <w:rPr>
          <w:rFonts w:eastAsia="Times New Roman"/>
          <w:color w:val="000000"/>
          <w:sz w:val="28"/>
          <w:szCs w:val="28"/>
        </w:rPr>
        <w:lastRenderedPageBreak/>
        <w:t>prevent and control immigration activities and competition for medical equipment.</w:t>
      </w:r>
      <w:bookmarkStart w:id="1" w:name="_ftnref2"/>
      <w:bookmarkEnd w:id="1"/>
      <w:r w:rsidRPr="00356B90">
        <w:rPr>
          <w:rFonts w:eastAsia="Times New Roman"/>
          <w:color w:val="000000"/>
          <w:sz w:val="27"/>
          <w:szCs w:val="27"/>
        </w:rPr>
        <w:fldChar w:fldCharType="begin"/>
      </w:r>
      <w:r w:rsidRPr="00356B90">
        <w:rPr>
          <w:rFonts w:eastAsia="Times New Roman"/>
          <w:color w:val="000000"/>
          <w:sz w:val="27"/>
          <w:szCs w:val="27"/>
        </w:rPr>
        <w:instrText xml:space="preserve"> HYPERLINK "https://translate.googleusercontent.com/translate_f" \l "_ftn2" </w:instrText>
      </w:r>
      <w:r w:rsidRPr="00356B90">
        <w:rPr>
          <w:rFonts w:eastAsia="Times New Roman"/>
          <w:color w:val="000000"/>
          <w:sz w:val="27"/>
          <w:szCs w:val="27"/>
        </w:rPr>
        <w:fldChar w:fldCharType="separate"/>
      </w:r>
      <w:r w:rsidRPr="00356B90">
        <w:rPr>
          <w:rFonts w:eastAsia="Times New Roman"/>
          <w:color w:val="0000FF"/>
          <w:sz w:val="27"/>
          <w:szCs w:val="27"/>
          <w:u w:val="single"/>
        </w:rPr>
        <w:t>[2] </w:t>
      </w:r>
      <w:r w:rsidRPr="00356B90">
        <w:rPr>
          <w:rFonts w:eastAsia="Times New Roman"/>
          <w:color w:val="000000"/>
          <w:sz w:val="27"/>
          <w:szCs w:val="27"/>
        </w:rPr>
        <w:fldChar w:fldCharType="end"/>
      </w:r>
      <w:r w:rsidRPr="00356B90">
        <w:rPr>
          <w:rFonts w:eastAsia="Times New Roman"/>
          <w:color w:val="000000"/>
          <w:sz w:val="28"/>
          <w:szCs w:val="28"/>
        </w:rPr>
        <w:t>. Many international and regional organizations have not yet fully brought into play its role in promoting international cooperation against epidemics. Although the extent is still limited, countries are promoting international cooperation, policy coordination, mutual assistance and sharing of experiences in disease response. Online meetings and exchanges are commonly used in high-level diplomacy, and the content revolves around disease prevention.</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 Due to the impact of the Covid-19 epidemic, the activities of the Legal Partnership Group have been adjusted in terms of time and mode of implementation. The organization of the session will improve and law enforcement quarterly and </w:t>
      </w:r>
      <w:r w:rsidR="00160E8F">
        <w:rPr>
          <w:rFonts w:eastAsia="Times New Roman"/>
          <w:color w:val="000000"/>
          <w:sz w:val="28"/>
          <w:szCs w:val="28"/>
        </w:rPr>
        <w:t>Legal</w:t>
      </w:r>
      <w:r w:rsidRPr="00356B90">
        <w:rPr>
          <w:rFonts w:eastAsia="Times New Roman"/>
          <w:color w:val="000000"/>
          <w:sz w:val="28"/>
          <w:szCs w:val="28"/>
        </w:rPr>
        <w:t xml:space="preserve"> Forums law Annual Group's partnership in the context of pandemic covid-19 and quarantined the entire society has been weightlifting m postponed. Some thematic research proposals selected topic Forum organizers law even ph mounds upon the progress of completing the legal system, the e in completing the tasks reform of the judiciary as well as the implementation of key tasks of ministries and branches. Besides, the process of exchange, agreed with donors on the theme, content presentation , time for organizing these events will also take time and the close coordination between the parties involved.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Information and results of shared cooperation activities (excluding information shared at legal forums) are mainly from activities of the Ministry of Justice or within cooperation with partners. within the framework of programs and projects by the Ministry of Justice is the lead agency.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II. Information for international cooperation on the law was published in N humor Partnership law You I I / 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On the basis of adhering to the Party and State's undertakings and policies on the management of foreign affairs and international cooperation on law and with the External Action Plan approved by the competent authorities, as well as General guidance of the Government in Resolution No. 84 / NQ-CP on tasks and solutions to further remove difficulties for production and business, promote disbursement of public investment capital and ensure social order and safety. In the context of the Covid-19 epidemic , in the second quarter of 2020, the Ministry of Justice continued to implement foreign activities in new forms, continuing to promote cooperation with traditional partners, contribute to maintaining and developing international legal and judicial cooperation relations with many partners. The specific results were achieved as follows:</w:t>
      </w:r>
    </w:p>
    <w:p w:rsidR="00356B90" w:rsidRPr="00356B90" w:rsidRDefault="00356B90" w:rsidP="00356B90">
      <w:pPr>
        <w:numPr>
          <w:ilvl w:val="0"/>
          <w:numId w:val="5"/>
        </w:numPr>
        <w:spacing w:before="120" w:after="0" w:line="240" w:lineRule="auto"/>
        <w:ind w:left="0" w:firstLine="567"/>
        <w:jc w:val="both"/>
        <w:rPr>
          <w:rFonts w:eastAsia="Times New Roman"/>
          <w:b/>
          <w:bCs/>
          <w:color w:val="000000"/>
          <w:sz w:val="28"/>
          <w:szCs w:val="28"/>
        </w:rPr>
      </w:pPr>
      <w:r w:rsidRPr="00356B90">
        <w:rPr>
          <w:rFonts w:eastAsia="Times New Roman"/>
          <w:b/>
          <w:bCs/>
          <w:color w:val="000000"/>
          <w:sz w:val="14"/>
          <w:szCs w:val="14"/>
        </w:rPr>
        <w:t>    </w:t>
      </w:r>
      <w:r w:rsidRPr="00356B90">
        <w:rPr>
          <w:rFonts w:eastAsia="Times New Roman"/>
          <w:b/>
          <w:bCs/>
          <w:color w:val="000000"/>
          <w:sz w:val="28"/>
          <w:szCs w:val="28"/>
        </w:rPr>
        <w:t>External activities of the Ministry Leaders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Affirming the achievements and importance and jointly building the direction of legal and judicial cooperation between Vietnam and Japan in the new period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On June 5, Minister Le Thanh Long received Mr. Yamada Takio, Ambassador Extraordinary and Plenipotentiary of Japan, to visit and work at the Ministry of Justice. At the meeting, Minister Le Thanh Long congratulated Mr. Yamada Takio on his appointment as Ambassador Extraordinary and </w:t>
      </w:r>
      <w:r w:rsidRPr="00356B90">
        <w:rPr>
          <w:rFonts w:eastAsia="Times New Roman"/>
          <w:color w:val="000000"/>
          <w:sz w:val="28"/>
          <w:szCs w:val="28"/>
        </w:rPr>
        <w:lastRenderedPageBreak/>
        <w:t>Plenipotentiary of Japan to Vietnam since April 2020; At the same time, he shared his joy because the Vietnam - Japan Strategic Partnership is in a good, strong and comprehensive period in all fields with political confidence increasingly strengthened. Japan has always been the traditional, long-standing, close and trusted partner of Vietnam in the judicial and legal fields. Appreciate the important contributions of the Project "Harmonizing existing laws and uniformly applying laws until 2020" to the legal and judicial cooperation relationship between the Governments of Vietnam - Japan. Ban, the Minister affirmed that the two sides are actively negotiating the contents of the Project "Improving the quality and efficiency of law construction and implementation in Vietnam in the period of 2021-2025". The two sides are also completing internal procedures to prepare for the signing of a Memorandum of Understanding on legal and judicial cooperation between the Ministry of Justice of Vietnam and the Ministry of Justice of Japan to serve as a basis for cooperation activities. Bilateral. Agreeing with the Minister, Ambassador Yamada Takio also affirmed the importance of cooperation between Vietnam and Japan in the fields of justice and law, especially the project of completing the legal system from in 1993 and continue to implement this project in 2021.</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Before that, on the afternoon of May 22, Deputy Minister Nguyen Khanh Ngoc chaired working online with JICA Japan. At the meeting, Deputy Minister Nguyen Khanh Ngoc highly appreciated that Professor Morishima and the Japanese side spent time researching, surveying and giving suggestions and ideas for the new JICA Project in the period of 2021-2025. The two sides discussed together to continue to agree on the expected results of cooperation in 2 phases, the working group model and the JICA Project management mechanism in the period of 2021-2025.</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In collaboration with the Federal Ministry of Justice and consumer protection of the Federal Republic of Germany, the German Federal Fund for International Cooperation in Laws in Berlin organized an online seminar on "German experiences on asset recovery in cases of Corruption judgment - lessons for Vietnam ” </w:t>
      </w:r>
      <w:r w:rsidRPr="00356B90">
        <w:rPr>
          <w:rFonts w:eastAsia="Times New Roman"/>
          <w:i/>
          <w:iCs/>
          <w:color w:val="000000"/>
          <w:sz w:val="28"/>
          <w:szCs w:val="28"/>
        </w:rPr>
        <w:t>. </w:t>
      </w:r>
      <w:r w:rsidRPr="00356B90">
        <w:rPr>
          <w:rFonts w:eastAsia="Times New Roman"/>
          <w:color w:val="000000"/>
          <w:sz w:val="28"/>
          <w:szCs w:val="28"/>
        </w:rPr>
        <w:t>On the afternoon of</w:t>
      </w:r>
      <w:r w:rsidR="00160E8F">
        <w:rPr>
          <w:rFonts w:eastAsia="Times New Roman"/>
          <w:color w:val="000000"/>
          <w:sz w:val="28"/>
          <w:szCs w:val="28"/>
        </w:rPr>
        <w:t xml:space="preserve"> </w:t>
      </w:r>
      <w:r w:rsidRPr="00356B90">
        <w:rPr>
          <w:rFonts w:eastAsia="Times New Roman"/>
          <w:color w:val="000000"/>
          <w:sz w:val="28"/>
          <w:szCs w:val="28"/>
        </w:rPr>
        <w:t xml:space="preserve"> May 26, Deputy Minister of Justice Mai Luong Khoi hosted this online seminar. The workshop was an activity agreed by the two sides to implement within the framework of the 3-year cooperation plan for the period of 2019-2022 between the Ministry of Justice of the two countries to implement the Joint Declaration on the Law on State Dialogue between the two governments. 2008. Speaking at the Workshop, the Deputy Minister emphasized that the competent authorities in Vietnam </w:t>
      </w:r>
      <w:r w:rsidRPr="00356B90">
        <w:rPr>
          <w:rFonts w:eastAsia="Times New Roman"/>
          <w:color w:val="000000"/>
          <w:spacing w:val="-2"/>
          <w:sz w:val="28"/>
          <w:szCs w:val="28"/>
        </w:rPr>
        <w:t xml:space="preserve">have made many efforts to improve the law in recent years, take many measures to prevent and handle behaviors. Corruption in general and improve the efficiency of recovery of lost and appropriated assets in particular corruption cases. However, detecting and strictly handling corrupt acts and thoroughly recovering corrupt assets or assets derived from corrupt acts has always been a challenge for many countries, including Vietnam. On the international level, well aware of the great consequences of corrupt acts and corruption crimes, countries have joined hands and cooperated to deal with the challenges of corruption and promote promote integrity in operations of state agencies, including the UN's ratification of the Convention on Anti-Corruption on October 31, 2003 (ratified by Vietnam on July </w:t>
      </w:r>
      <w:r w:rsidRPr="00356B90">
        <w:rPr>
          <w:rFonts w:eastAsia="Times New Roman"/>
          <w:color w:val="000000"/>
          <w:spacing w:val="-2"/>
          <w:sz w:val="28"/>
          <w:szCs w:val="28"/>
        </w:rPr>
        <w:lastRenderedPageBreak/>
        <w:t>3, 2009). Therefore, with the desire to share experiences from the Federal Republic of Germany on the recovery of corrupt assets, the Deputy Minister wanted delegates, scientists, experts from Germany and Vietnam to actively exchange, raise experiences, initiatives and recommendations to contribute to improving the efficiency of recovery of corrupt assets in Vietnam.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In that spirit, delegates attending the seminar focused on discussing key issues such as: problems and inadequacies of Vietnamese law on corruption asset recovery and orientation for completion; German and European laws on THADS, asset recovery in corruption cases and problems in practice; coordination mechanism between judgment enforcement agencies and agencies, organizations and individuals in recovering corrupt assets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Study the provisions of the UNCITRAL Model Law relating to recognition and enforcement of arbitral awards. </w:t>
      </w:r>
      <w:r w:rsidRPr="00356B90">
        <w:rPr>
          <w:rFonts w:eastAsia="Times New Roman"/>
          <w:color w:val="000000"/>
          <w:sz w:val="28"/>
          <w:szCs w:val="28"/>
        </w:rPr>
        <w:t>On June 15, under the chairmanship of Deputy Minister Nguyen Khanh Ngoc, the Ministry of Justice in collaboration with UNDP Vietnam and the British Embassy in Hanoi held a "Consultation workshop on Research Report on the provisions of the Model Law. UNCITRAL deals with the recognition and enforcement of arbitral awards ”. At the Workshop, judges, lawyers, arbitrators and experts from universities and research institutions commented and commented on the draft research report on the provisions of the UNCITRAL Model Law. with regard to the recognition and enforcement of arbitral awards and discussion of the applicability of these provisions of the UNCITRAL Model Law in Vietnam from diverse perspectives. In addition to the content of the Report, delegates attending the Workshop, international experts also exchanged and discussed relevant contents such as differences in the concept of foreign arbitral awards of the Law on Commercial Arbitration 2010 and the New York Convention; recognize and enforce the decision of the foreign arbitrator on the application of provisional urgent measures in accordance with the UNCITRAL Model Law; the right to request non-recognition of a foreign arbitral award in Vietnam; recognition and enforcement of partial foreign arbitral awards; violate public order according to the provisions of the New York Convention and the applicable international practice. These are issues of Vietnamese law that have not yet had a regulation or a specific regulation, making it difficult to request and resolve a claim in Vietnam. Many comments at the seminar made comments and proposed solutions, especially the issue of institutional improvement, thereby improving the efficiency of the recognition and implementation of foreign arbitral awards during the period. next time.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Successfully organized Legal forum discussing improving the effectiveness of conciliation work in Vietnam </w:t>
      </w:r>
      <w:r w:rsidRPr="00356B90">
        <w:rPr>
          <w:rFonts w:eastAsia="Times New Roman"/>
          <w:color w:val="000000"/>
          <w:sz w:val="28"/>
          <w:szCs w:val="28"/>
        </w:rPr>
        <w:t>on June 17, 2020 in Hanoi. This is one of the key events of the Law Partnership Group, implemented with the support of the EU JULE Project. The forum was co-chaired by Deputy Minister of Justice Nguyen Thanh Tinh along with </w:t>
      </w:r>
      <w:r w:rsidRPr="00356B90">
        <w:rPr>
          <w:rFonts w:eastAsia="Times New Roman"/>
          <w:color w:val="000000"/>
          <w:spacing w:val="-4"/>
          <w:sz w:val="28"/>
          <w:szCs w:val="28"/>
        </w:rPr>
        <w:t xml:space="preserve">Mr. Giorgio Aliberti, Ambassador - Head of the Delegation of the European Union to Vietnam, Mr. Kamal Malhotra - Resident Coordinator of the United Nations in Vietnam. Mr. Ngo Sach Thuc - Vice Chairman of the Central Committee of the Vietnam Fatherland Front, Ms. Nguyen Thuy Hien - Deputy Chief Justice of the Supreme People's Court also participated </w:t>
      </w:r>
      <w:r w:rsidRPr="00356B90">
        <w:rPr>
          <w:rFonts w:eastAsia="Times New Roman"/>
          <w:color w:val="000000"/>
          <w:spacing w:val="-4"/>
          <w:sz w:val="28"/>
          <w:szCs w:val="28"/>
        </w:rPr>
        <w:lastRenderedPageBreak/>
        <w:t>in presentations and discussions. and about </w:t>
      </w:r>
      <w:r w:rsidRPr="00356B90">
        <w:rPr>
          <w:rFonts w:eastAsia="Times New Roman"/>
          <w:color w:val="000000"/>
          <w:sz w:val="28"/>
          <w:szCs w:val="28"/>
        </w:rPr>
        <w:t>170 delegates from domestic and international agencies and organizations. The forum is an opportunity for Vietnamese agencies and organizations to continue to exchange efforts, initiatives, and proposals to improve the effectiveness of conciliation work as required by legal reforms, law, building a Socialist State of Vietnam; At the same time, it also helps the international community to see clearly Vietnam's challenges and difficulties in building, completing and implementing the current law; thereby contributing to promoting cooperation between Vietnam and foreign partners in the legal and judicial fields.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333333"/>
          <w:sz w:val="28"/>
          <w:szCs w:val="28"/>
          <w:shd w:val="clear" w:color="auto" w:fill="FFFFFF"/>
        </w:rPr>
        <w:t>The report on the results at the Forum said that the Law on Grassroots Mediation was passed on June 20, 2013 by the XIII National Assembly, effective from January 1, 2014. After six years of implementing the Law on Conciliation at the grassroots level, remarkable results have been achieved, specifically as of December 31, 2019, only cases are received, statistics, conciliation teams at the grassroots level have been received. The departments across the country conducted conciliation of 875,573 cases, of which 707,945 cases were reconciled (reaching the rate of 80.6%). Propaganda, dissemination and education of the law to raise awareness about conciliation at grassroots level, the Law on Conciliation at grassroots level and its guiding documents are interested in timely, extensive and effective implementation. State management of conciliation at the grassroots level has been more and more in-depth, focused and focused, creating good conditions for the organization and grassroots conciliation activities to be consolidated and developed. The mediator team and the mediator team are consolidated and strengthened in both quantity and quality; a number of effective pilot models in grassroots mediation have been built and gradually replicated. Grassroots conciliation increasingly asserts its position and role as a humane, timely, effective and sustainable dispute settlement mechanism; people care and use more and more.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333333"/>
          <w:sz w:val="28"/>
          <w:szCs w:val="28"/>
          <w:shd w:val="clear" w:color="auto" w:fill="FFFFFF"/>
        </w:rPr>
        <w:t>At the Forum, delegates presented a number of speeches to exchange and share on two important issues: policy and law on grassroots conciliation in Vietnam and improvement of quality and effectiveness. Conciliation results at grassroots level in Vietnam aim to point out the achieved results, at the same time find out the limitations and shortcomings, and then propose solutions to overcome.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333333"/>
          <w:sz w:val="28"/>
          <w:szCs w:val="28"/>
          <w:shd w:val="clear" w:color="auto" w:fill="FFFFFF"/>
        </w:rPr>
        <w:t xml:space="preserve">Concluding the Forum, Deputy Minister Nguyen Thanh Tinh, on behalf of the leaders of the Ministry of Justice, would like to express his sincere thanks to the Ambassador of the Delegation of the European Union to Vietnam and to the UN Resident Coordinator in Vietnam. had arranged the time to attend and had deep and succinct discussions. Deputy Minister affirmed, the Forum has clarified the results achieved, the efforts and efforts of Vietnam in mediation activities in the past time. Evaluating the forum's content is positive, suggesting solutions and orientations to promote and contribute to strengthening grassroots conciliation, reducing disputes and filing complaints to the Court; Deputy Minister Nguyen Thanh Tinh affirmed that the Ministry of Justice of Vietnam is ready to coordinate with international agencies and organizations in strengthening cooperation on law building and judicial reform in general and </w:t>
      </w:r>
      <w:r w:rsidRPr="00356B90">
        <w:rPr>
          <w:rFonts w:eastAsia="Times New Roman"/>
          <w:color w:val="333333"/>
          <w:sz w:val="28"/>
          <w:szCs w:val="28"/>
          <w:shd w:val="clear" w:color="auto" w:fill="FFFFFF"/>
        </w:rPr>
        <w:lastRenderedPageBreak/>
        <w:t>conciliation at work. departments in particular, contribute to building a socialist rule of law State.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Promote international cooperation on centralized mutual legal assistance for disadvantaged groups of women and children. </w:t>
      </w:r>
      <w:r w:rsidRPr="00356B90">
        <w:rPr>
          <w:rFonts w:eastAsia="Times New Roman"/>
          <w:color w:val="000000"/>
          <w:sz w:val="28"/>
          <w:szCs w:val="28"/>
        </w:rPr>
        <w:t>On the morning of June 16 and June 23, in Ho Chi Minh City and Hanoi, Deputy Minister of Justice Nguyen Khanh Ngoc chaired the consultation workshop "Report on the implementation of the Law on mutual legal assistance in the field of people. the focus is on the disadvantaged groups are women and children ”. The workshop was attended by representatives of the Delegation of the European Union in Vietnam and UNDP. Due to the international nature of the issue, in order to correctly and legally resolve the case, protect the rights and interests of individuals, especially women and children, the competent authorities of Vietnam. The man should have the cooperation of the foreign competent authority. In recent years, on average, each year, the Ministry of Justice has received and transferred more than 4000 requests for mutual legal assistance and requests related to marriage and family cases, that is, women and children. I account for a significant proportion. At the workshop, experts and managers gave different perspectives and legal aspects on the impact of mutual legal assistance on the rights and interests of women and children in marriage cases. and family; The reasons affecting the effectiveness of mutual legal assistance activities are due to limited resources and incomplete internal law provisions on mutual legal assistance, and the provisions are scattered in many different documents; Some impacts of the application of the principle of reciprocity and lack of socialization and delivery of documents from abroad ... Besides, some experts also proposed to amend and supplement the Law on mutual legal assistance to improve efficiency in the civil field with synchronous, complete and timely solutions in raising awareness of relevant agencies and officials, consolidating implementation machinery and resources, improving domestic and international legal basis through building domestic laws and negotiating new international treaties as well as focusing on good implementation of international treaties.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2. External activities of Department-level leaders and other external activities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Due to the impact of the Covid-19 epidemic, in the second quarter of 20 20 , many external activities at the Department level were carried out in online forms </w:t>
      </w:r>
      <w:r w:rsidRPr="00356B90">
        <w:rPr>
          <w:rFonts w:eastAsia="Times New Roman"/>
          <w:b/>
          <w:bCs/>
          <w:i/>
          <w:iCs/>
          <w:color w:val="000000"/>
          <w:sz w:val="28"/>
          <w:szCs w:val="28"/>
        </w:rPr>
        <w:t>within the framework of cooperation programs and projects </w:t>
      </w:r>
      <w:r w:rsidRPr="00356B90">
        <w:rPr>
          <w:rFonts w:eastAsia="Times New Roman"/>
          <w:color w:val="000000"/>
          <w:sz w:val="28"/>
          <w:szCs w:val="28"/>
        </w:rPr>
        <w:t>on internal affairs. specialized content, assigned tasks.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On May 29, the Office of the Ministry of Justice organized a seminar with the topic "Comments on draft factors affecting people's satisfaction with public services in the judicial sector" within the framework of the Project. EU JULE. According to the draft Assessment Report developed by the group of experts, there are 25 out of 28 very important / important indicators to assess the level of satisfaction of people with public services in the field. judicial ratio from 94% or more, of which, there are 6 targets rate more than 99%. Public services in the judicial sector surveyed this time have only 3 indicators with low 94%, of which the target "There are regulations on fees so that people can </w:t>
      </w:r>
      <w:r w:rsidRPr="00356B90">
        <w:rPr>
          <w:rFonts w:eastAsia="Times New Roman"/>
          <w:color w:val="000000"/>
          <w:sz w:val="28"/>
          <w:szCs w:val="28"/>
        </w:rPr>
        <w:lastRenderedPageBreak/>
        <w:t>receive the results of settling administrative procedures earlier. appointment date "is the lowest but still reached 87.03%. The reason that this indicator is not high is because people responding to the survey in areas with lower socio-economic development conditions than other regions assess that there is a fee schedule for people to receive results of settlement. administrative procedures earlier than the appointment date are not necessary; In the urban cluster, it is considered that this is necessary.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On the same day, the Department of General Issues of Law Construction in coordination with the JICA Project organized an online seminar on "Legislative authorization, reform of policy making process, and completion of process of formulation and promulgation. legal documents ”. The workshop was attended by Mr. Yokomaku Kosuke, Chief Advisor of JICA Project (in the online form) and Mr. Edagawa Mitsushi, JICA Project Expert. With the increasingly rapid development of the society, requiring international economic integration, Laws on the Promulgation of Legal Documents were born with an increasingly improved process, clear assignment and assignment, coordination mechanisms have been strengthened, mobilized, and attracted the people's participation in law-making activities and enhanced democracy and transparency in general legal document development and development. laws in particular. Delegates at the Workshop exchanged and discussed contents related to the history of the legislative process of the National Assembly and recommended the completion of the legislative process; the current situation and solutions to improve the quality and efficiency of the appraisal of law projects, ordinances, draft resolutions and proposals for renewal of the law project appraisal process; Actual situation and solutions of legislative authorization in formulating and promulgating documents detailing the implementation of laws and ordinances.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On June 2, within the framework of the EU JULE project, the International Law Department held a workshop to publish the report "Research to develop a monitoring and evaluation mechanism for the implementation of the recommendations of the Human Rights Commission. "In Quang Ninh. The workshop was attended by Mr. Tom Corrie, First Counselor, the European Union Delegation to Vietnam, members of the Report Development Team and representatives from ministries and agencies. At the Workshop, the experts presented an overview of the Report's research results; Representatives of ministries, branches and local agencies also provided more information on experiences in implementing ICCPR as well as recommendations that Vietnam received in other human rights review mechanisms (such as UPR mechanism). ). Through a process of discussion, group work, various measures related to the implementation of the Human Rights Commission's recommendations to ensure the effective implementation of these recommendations in practice, demonstrating a strong commitment, responsibility and seriousness of Vietnam in implementing international human rights commitments. Participants all believed that this Report was a useful source of reference for relevant ministries, agencies and agencies in implementing the recommendations of the Human Rights Commission.</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lastRenderedPageBreak/>
        <w:t>On June 5, the Department of Examination of Legal Documents held a Workshop "Suggestions for completing legal regulations on inspection, handling, review, systematization of legal documents to ensure compliance. in accordance with the Law amending and supplementing the Law on the Promulgation of Legal Documents ”in Lam Dong. The activity is part of the JICA Project's 2020 Work Plan, with the participation of Mr. Yokomaku Kosuke - JICA Project Chief Advisor and Mr. Edagawa Mitsushi - a long-term expert of JICA project in Vietnam. The seminar contributed to discussing the necessity of research and finding solutions to solve problems and inadequacies in checking and handling legal documents in Law 2015 and Decree No. 34 / 2016 / ND-CP aims to further improve the quality and efficiency of this activity, contributing to building a synchronous, unified, feasible, effective, effective and effective legal system to effectively serve the cause of development. national development in the period of industrialization, modernization and extensive international integration. At the same time, delegates also said that localities should continue to improve their professional capacity, professional skills in inspection, handling, review, systematize legal documents for civil servants and closely coordinate. closely and regularly with the Inspection Department of legal documents as well as other agencies and units to better perform , improve the efficiency of these tasks and contribute to the improvement of the system of normative documents. law in the near future.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On June 18, implementing the 2020 Activity Plan of the EU JULE Project, the Department of Law Dissemination and Education held a "Consultation workshop to complete the Draft of the Plan for Communication and Education. legislation to strengthen the protection of women and children; prevention of gender violence ”. The workshop was attended by representatives of the Central Women's Union, Central Farmers Association, Central Association of the Elderly, Hanoi Bar Association, Hanoi Law University and representatives from some private departments. France. Women and children are in vulnerable groups, so it is very important to have policies to protect them. Over the past time, the Party Committee and authorities have paid considerable attention to the protection of women and children. In particular, the National Online Conference, which summarized 15 years of implementation of Directive No. 32 / CT-TW dated December 9, 2003 of the Party Central Committee's Secretariat (Session IX) also affirmed the dissemination and education. Legal education for specific and disadvantaged groups is an important task. Therefore, the Ministry of Justice has actively worked with agencies, organizations, experts and scientists to come up with the most effective solutions to continue to protect women and children, with emphasis on develop communication plan closely with the conditions and circumstances in Vietnam. At the workshop, delegates exchanged, discussed and commented on issues related to communication, thereby finding out the shortcomings, limitations and proposing solutions to improve work efficiency. Disseminating and popularizing laws on the protection of women and children in the coming time.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xml:space="preserve">On June 25, representatives of the Ministry of Justice (Department of International Cooperation and Department of International Law) participated in the online consultation session of the International Organization on </w:t>
      </w:r>
      <w:r w:rsidRPr="00356B90">
        <w:rPr>
          <w:rFonts w:eastAsia="Times New Roman"/>
          <w:color w:val="000000"/>
          <w:sz w:val="28"/>
          <w:szCs w:val="28"/>
        </w:rPr>
        <w:lastRenderedPageBreak/>
        <w:t>Development Law (IDLO) on the Strategic Plan phase. 2021-2024. At the Consultation Session, delegates from many member countries discussed major global directions and in the fields of development and rule of law, IDLO's comparative advantage and priority topics in war. new strategy to make the best contribution to the 2030 Agenda for Sustainable Development. The session also mentioned the effects of the Covid-19 epidemic in the development of the new phase strategic plan of IDLO, including the balance between epidemic prevention and control, economic development and public benefits. equals between target groups in society. Comments at the Consultation Session will be received by the IDLO Secretariat to develop a forward-looking plan to promote a people-centered approach to justice through programs and research. and advocacy based on evidence, innovation and the highest standards of accountability and transparency and strengthen the organization's capacity to deliver the change that IDLO partners expect. Based on the results of the discussion at the consultation session, the Department of International Cooperation has coordinated with other units to synthesize and formulate Vietnam's proposals for the strategic plan for the period of 2021-2024.</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In addition, many other international cooperation activities continue to be carried out in appropriate forms in the context of implementing the Prime Minister's general directive to prevent the COVID-19 epidemic, specifically: ( i) prepare to carry out the procedure for signing MOU with the Ministry of Justice of Japan and Azerbaijan ; drafting and finalizing a draft Cooperation Agreement with the Angolan Ministry of Justice and Human Rights ; proposing to amend the Memorandum of Understanding with the Lao Ministry of Justice for the period 2021-2025; promote the completion of the signing of a legal and legal MOU with the Ministry of Justice and the development of the South African Constitution ; developing and negotiating the 2020-2022 cooperation program with the Ministry of Justice, the 2020-2021 cooperation program with the Russian Ministry of Justice, preparing to develop a draft of the 2020 Cooperation Plan with the French Embassy and the Chapter. submitting the 2020-2021 cooperation with the Ministry of Justice ; (ii) Continue to negotiate and develop a legal cooperation project with JICA in the new phase and 04 non-projects </w:t>
      </w:r>
      <w:bookmarkStart w:id="2" w:name="_ftnref3"/>
      <w:bookmarkEnd w:id="2"/>
      <w:r w:rsidRPr="00356B90">
        <w:rPr>
          <w:rFonts w:eastAsia="Times New Roman"/>
          <w:color w:val="000000"/>
          <w:sz w:val="27"/>
          <w:szCs w:val="27"/>
        </w:rPr>
        <w:fldChar w:fldCharType="begin"/>
      </w:r>
      <w:r w:rsidRPr="00356B90">
        <w:rPr>
          <w:rFonts w:eastAsia="Times New Roman"/>
          <w:color w:val="000000"/>
          <w:sz w:val="27"/>
          <w:szCs w:val="27"/>
        </w:rPr>
        <w:instrText xml:space="preserve"> HYPERLINK "https://translate.googleusercontent.com/translate_f" \l "_ftn3" </w:instrText>
      </w:r>
      <w:r w:rsidRPr="00356B90">
        <w:rPr>
          <w:rFonts w:eastAsia="Times New Roman"/>
          <w:color w:val="000000"/>
          <w:sz w:val="27"/>
          <w:szCs w:val="27"/>
        </w:rPr>
        <w:fldChar w:fldCharType="separate"/>
      </w:r>
      <w:r w:rsidRPr="00356B90">
        <w:rPr>
          <w:rFonts w:eastAsia="Times New Roman"/>
          <w:color w:val="0000FF"/>
          <w:sz w:val="27"/>
          <w:szCs w:val="27"/>
          <w:u w:val="single"/>
        </w:rPr>
        <w:t>[3] </w:t>
      </w:r>
      <w:r w:rsidRPr="00356B90">
        <w:rPr>
          <w:rFonts w:eastAsia="Times New Roman"/>
          <w:color w:val="000000"/>
          <w:sz w:val="27"/>
          <w:szCs w:val="27"/>
        </w:rPr>
        <w:fldChar w:fldCharType="end"/>
      </w:r>
      <w:r w:rsidRPr="00356B90">
        <w:rPr>
          <w:rFonts w:eastAsia="Times New Roman"/>
          <w:color w:val="000000"/>
          <w:sz w:val="28"/>
          <w:szCs w:val="28"/>
        </w:rPr>
        <w:t>new ( </w:t>
      </w:r>
      <w:r w:rsidRPr="00356B90">
        <w:rPr>
          <w:rFonts w:eastAsia="Times New Roman"/>
          <w:i/>
          <w:iCs/>
          <w:color w:val="000000"/>
          <w:sz w:val="28"/>
          <w:szCs w:val="28"/>
        </w:rPr>
        <w:t>in which the procedure for receiving 02 non-projects supported by UNDP and UNHCR has been completed and received the Official Letter of approval for JICA Project after 2020 from JICA Japan</w:t>
      </w:r>
      <w:bookmarkStart w:id="3" w:name="_ftnref4"/>
      <w:bookmarkEnd w:id="3"/>
      <w:r w:rsidRPr="00356B90">
        <w:rPr>
          <w:rFonts w:eastAsia="Times New Roman"/>
          <w:color w:val="000000"/>
          <w:sz w:val="27"/>
          <w:szCs w:val="27"/>
        </w:rPr>
        <w:fldChar w:fldCharType="begin"/>
      </w:r>
      <w:r w:rsidRPr="00356B90">
        <w:rPr>
          <w:rFonts w:eastAsia="Times New Roman"/>
          <w:color w:val="000000"/>
          <w:sz w:val="27"/>
          <w:szCs w:val="27"/>
        </w:rPr>
        <w:instrText xml:space="preserve"> HYPERLINK "https://translate.googleusercontent.com/translate_f" \l "_ftn4" </w:instrText>
      </w:r>
      <w:r w:rsidRPr="00356B90">
        <w:rPr>
          <w:rFonts w:eastAsia="Times New Roman"/>
          <w:color w:val="000000"/>
          <w:sz w:val="27"/>
          <w:szCs w:val="27"/>
        </w:rPr>
        <w:fldChar w:fldCharType="separate"/>
      </w:r>
      <w:r w:rsidRPr="00356B90">
        <w:rPr>
          <w:rFonts w:eastAsia="Times New Roman"/>
          <w:color w:val="0000FF"/>
          <w:sz w:val="27"/>
          <w:szCs w:val="27"/>
          <w:u w:val="single"/>
        </w:rPr>
        <w:t>[4] </w:t>
      </w:r>
      <w:r w:rsidRPr="00356B90">
        <w:rPr>
          <w:rFonts w:eastAsia="Times New Roman"/>
          <w:color w:val="000000"/>
          <w:sz w:val="27"/>
          <w:szCs w:val="27"/>
        </w:rPr>
        <w:fldChar w:fldCharType="end"/>
      </w:r>
      <w:r w:rsidRPr="00356B90">
        <w:rPr>
          <w:rFonts w:eastAsia="Times New Roman"/>
          <w:color w:val="000000"/>
          <w:sz w:val="28"/>
          <w:szCs w:val="28"/>
        </w:rPr>
        <w:t xml:space="preserve">); complete the procedure to extend EU JULE project (Decision No. 33 / QD-TTg dated May 11, 2020) ; continue to coordinate information exchange to serve the development of the Project for training and retraining of highly specialized young civil servants and the project to build legislative software supported by KOICA (iii) to implement the Annual Work Plan. 2020 of the Vietnam - Russia Working Group (issued together with Decision 910 / QD-BTP dated April 23, 2020); (iv) Awarding the Medal for the Cause of Justice to the Extraordinary and Plenipotentiary Ambassador of Japan Umdea Kunio and asking for permission to receive the Sun Medal, Gold and Silver Star (of Japan) to Mr. Ha Hung Cuong - former Minister of Justice ; (v) Hosted and worked (directly or in the online form) with many experts working within the framework of programs and projects led by the Ministry of Justice ; (v) Discussing and discussing with </w:t>
      </w:r>
      <w:r w:rsidRPr="00356B90">
        <w:rPr>
          <w:rFonts w:eastAsia="Times New Roman"/>
          <w:color w:val="000000"/>
          <w:sz w:val="28"/>
          <w:szCs w:val="28"/>
        </w:rPr>
        <w:lastRenderedPageBreak/>
        <w:t>the President of the International Playback Union (UIHJ) to finalize the proposal to join this organization; connect with the World Economic Forum (WEF) to implement information and exchange activities for evaluating and ranking index B1.</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3. Information on the International Organization for Development Law (IDLO) contribution to the global response to Covid-19</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In the face of the serious impact of the Covid-19 pandemic, the General Director, who began his term in January 2020, led IDLO to adjust the way of working, actively support its partners to deal with urgent needs. justice to eliminate inequality and injustice, actively contribute to pandemic response and post-epidemic recovery efforts.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3.1. IDLO's contribution to the global Covid-19 pandemic</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As an intergovernmental organization dedicated to promoting the rule of law and access to justice in every region of the world, IDLO firmly believes that good governance and the rule of law are central to managing the Covid-19 crisis and promoting pushes resilience against future shocks. In March 2020, in IDLO's policy statement “ </w:t>
      </w:r>
      <w:r w:rsidRPr="00356B90">
        <w:rPr>
          <w:rFonts w:eastAsia="Times New Roman"/>
          <w:i/>
          <w:iCs/>
          <w:color w:val="000000"/>
          <w:sz w:val="28"/>
          <w:szCs w:val="28"/>
        </w:rPr>
        <w:t>Responding based on the rule of law with Covid-19”, </w:t>
      </w:r>
      <w:r w:rsidRPr="00356B90">
        <w:rPr>
          <w:rFonts w:eastAsia="Times New Roman"/>
          <w:color w:val="000000"/>
          <w:sz w:val="28"/>
          <w:szCs w:val="28"/>
        </w:rPr>
        <w:t>IDLO's General Director outlined the important contributions of the rule of law to the mitigation and response to pandemic and to build a fair and sustainable society in the face of the pandemic. On International Day of Multilateralism and Diplomacy for Peace (April 24</w:t>
      </w:r>
      <w:bookmarkStart w:id="4" w:name="_ftnref5"/>
      <w:bookmarkEnd w:id="4"/>
      <w:r w:rsidRPr="00356B90">
        <w:rPr>
          <w:rFonts w:eastAsia="Times New Roman"/>
          <w:color w:val="000000"/>
          <w:sz w:val="27"/>
          <w:szCs w:val="27"/>
        </w:rPr>
        <w:fldChar w:fldCharType="begin"/>
      </w:r>
      <w:r w:rsidRPr="00356B90">
        <w:rPr>
          <w:rFonts w:eastAsia="Times New Roman"/>
          <w:color w:val="000000"/>
          <w:sz w:val="27"/>
          <w:szCs w:val="27"/>
        </w:rPr>
        <w:instrText xml:space="preserve"> HYPERLINK "https://translate.googleusercontent.com/translate_f" \l "_ftn5" </w:instrText>
      </w:r>
      <w:r w:rsidRPr="00356B90">
        <w:rPr>
          <w:rFonts w:eastAsia="Times New Roman"/>
          <w:color w:val="000000"/>
          <w:sz w:val="27"/>
          <w:szCs w:val="27"/>
        </w:rPr>
        <w:fldChar w:fldCharType="separate"/>
      </w:r>
      <w:r w:rsidRPr="00356B90">
        <w:rPr>
          <w:rFonts w:eastAsia="Times New Roman"/>
          <w:color w:val="0000FF"/>
          <w:sz w:val="27"/>
          <w:szCs w:val="27"/>
          <w:u w:val="single"/>
        </w:rPr>
        <w:t>[5] </w:t>
      </w:r>
      <w:r w:rsidRPr="00356B90">
        <w:rPr>
          <w:rFonts w:eastAsia="Times New Roman"/>
          <w:color w:val="000000"/>
          <w:sz w:val="27"/>
          <w:szCs w:val="27"/>
        </w:rPr>
        <w:fldChar w:fldCharType="end"/>
      </w:r>
      <w:r w:rsidRPr="00356B90">
        <w:rPr>
          <w:rFonts w:eastAsia="Times New Roman"/>
          <w:color w:val="000000"/>
          <w:sz w:val="28"/>
          <w:szCs w:val="28"/>
        </w:rPr>
        <w:t>), he emphasized that the maintenance of multilateralism and the rule of law is important for peace and security, especially in the present context that the crisis has had a major impact on systems. is available in conflict prevention and resolution. IDLO's efforts are focused on three areas of IDLO including: (1) Strengthening the legal policy framework for managing the Covid-19 crisis and pandemic consequences; (2) Minimize the impact of the crisis on the justice system and justice seekers; (3) Support continued support and investment in justice and the rule of law.</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i/>
          <w:iCs/>
          <w:color w:val="000000"/>
          <w:sz w:val="28"/>
          <w:szCs w:val="28"/>
        </w:rPr>
        <w:t>3.2. Strengthen the legal policy framework to manage the Covid-19 crisis and its consequences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An important indicator of the effectiveness of laws and institutions is their capacity in times of crisis, to ensure that special measures are in place to administer and mitigate Covid-19's impact. It is fair and accessible to the most vulnerable members of society, who need legal protection most. IDLO is providing policy advice and implementation support to governments to establish legal frameworks in strategic areas such as infectious disease control and promoting food security. Public health laws and regulations emanating from the rule of law allow Governments to enact emergency measures that protect people from infection and disease, while respecting their human rights. Consult with partners, including the World Health Organization (WHO), IDLO seeks to assist countries in strengthening national legislation and policy frameworks for emergency preparedness and response public health issues, such as the current pandemic.</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pacing w:val="-2"/>
          <w:sz w:val="28"/>
          <w:szCs w:val="28"/>
        </w:rPr>
        <w:t xml:space="preserve">The rule of law can contribute to the response to Covid-19 by providing access to important health services, including prevention and care for the poor and </w:t>
      </w:r>
      <w:r w:rsidRPr="00356B90">
        <w:rPr>
          <w:rFonts w:eastAsia="Times New Roman"/>
          <w:color w:val="000000"/>
          <w:spacing w:val="-2"/>
          <w:sz w:val="28"/>
          <w:szCs w:val="28"/>
        </w:rPr>
        <w:lastRenderedPageBreak/>
        <w:t>vulnerable. IDLO also strengthened cooperation with the United Nations Food and Agriculture Organization (FAO), including supporting the launch of the Italian-initiated Covid-19 Food Alliance. IDLO's intervention is intended to contribute to the strong development of a legal and regulatory framework to ensure food security in emergencies. IDLO views the protection of the planet and the environment as an act of justice. The legislation supporting empowered people can help make a difference in moving toward a greener and more biodiversity planet after the crisis. IDLO is committed to helping partners transition to a more sustainable development model that meets the needs of the present while protecting the environment and the rights of future generations.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III. Expected Work Plan of Legal Partnership Group Quarter I / 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1. Organize a </w:t>
      </w:r>
      <w:r w:rsidRPr="00356B90">
        <w:rPr>
          <w:rFonts w:eastAsia="Times New Roman"/>
          <w:b/>
          <w:bCs/>
          <w:color w:val="000000"/>
          <w:spacing w:val="-4"/>
          <w:sz w:val="28"/>
          <w:szCs w:val="28"/>
        </w:rPr>
        <w:t>forum to discuss legal completion and enforcement with the topic " </w:t>
      </w:r>
      <w:r w:rsidRPr="00356B90">
        <w:rPr>
          <w:rFonts w:eastAsia="Times New Roman"/>
          <w:b/>
          <w:bCs/>
          <w:i/>
          <w:iCs/>
          <w:color w:val="000000"/>
          <w:spacing w:val="-4"/>
          <w:sz w:val="28"/>
          <w:szCs w:val="28"/>
        </w:rPr>
        <w:t>Improving the efficiency of conciliation activities in Vietnam </w:t>
      </w:r>
      <w:r w:rsidRPr="00356B90">
        <w:rPr>
          <w:rFonts w:eastAsia="Times New Roman"/>
          <w:b/>
          <w:bCs/>
          <w:color w:val="000000"/>
          <w:spacing w:val="-4"/>
          <w:sz w:val="28"/>
          <w:szCs w:val="28"/>
        </w:rPr>
        <w: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pacing w:val="-4"/>
          <w:sz w:val="28"/>
          <w:szCs w:val="28"/>
        </w:rPr>
        <w:t>Implementing the work plan for 2020 of the project "Strengthening the law and justice in Vietnam" (EU JULE Project) funded by the European Union, the Ministry of Justice coordinates with the Delegation of the European Union at Vietnam and the United Nations Development Agency (UNDP) organized a Discussion Forum on Law Completion and Enforcement with the theme " </w:t>
      </w:r>
      <w:r w:rsidRPr="00356B90">
        <w:rPr>
          <w:rFonts w:eastAsia="Times New Roman"/>
          <w:i/>
          <w:iCs/>
          <w:color w:val="000000"/>
          <w:spacing w:val="-4"/>
          <w:sz w:val="28"/>
          <w:szCs w:val="28"/>
        </w:rPr>
        <w:t>Improving the effectiveness of conciliation activities in Vietnam </w:t>
      </w:r>
      <w:r w:rsidRPr="00356B90">
        <w:rPr>
          <w:rFonts w:eastAsia="Times New Roman"/>
          <w:color w:val="000000"/>
          <w:spacing w:val="-4"/>
          <w:sz w:val="28"/>
          <w:szCs w:val="28"/>
        </w:rPr>
        <w:t>" </w:t>
      </w:r>
      <w:r w:rsidRPr="00356B90">
        <w:rPr>
          <w:rFonts w:eastAsia="Times New Roman"/>
          <w:color w:val="000000"/>
          <w:sz w:val="28"/>
          <w:szCs w:val="28"/>
        </w:rPr>
        <w: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The forum is organized to share and update information and achievements of Vietnam on the results of completion and enforcement of the conciliation law, with the focus on conciliation at the grassroots level; At the same time exchanging and proposing solutions to improve the effectiveness of conciliation activities in Vietnam in the current period in order to meet the requirements of legal reform, judicial reform, building a social rule-of-law State. Vietnamese meaning.</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Participants in the Forum included </w:t>
      </w:r>
      <w:r w:rsidRPr="00356B90">
        <w:rPr>
          <w:rFonts w:eastAsia="Times New Roman"/>
          <w:color w:val="000000"/>
          <w:spacing w:val="-2"/>
          <w:sz w:val="28"/>
          <w:szCs w:val="28"/>
        </w:rPr>
        <w:t>representatives of the Central Internal Affairs Committee; Central Judicial Reform Steering Committee; some Committees of the National Assembly; Supreme People's Court; People's Procuratorate of the Supreme; a number of ministries, departments and branches at central and local levels; Central Vietnam Fatherland Front; Vietnam Lawyers Association; Vietnam Bar Federation and a number of socio-professional organizations, researchers, training institutions; diplomatic missions of several countries, international organizations, foreign partners in the legal and judicial field.</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2. Research organization on legal and judicial contents is the strength and high interest of international partners in service of proposing cooperation with partners in legal reform and judicial reform; development of topics (the original version) to propagate about the 75-year development achievements of the Ministry and the Justice branch to inform partners in cooperation with the Ministry of Justice. </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2.1. Research organizations on legal and judicial contents are strengths and concerns of international partners for proposing cooperation with partners in legal reform and judicial reform (06 topics) , include:</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lastRenderedPageBreak/>
        <w:t>- Deploying the Government's duties in striving to improve the ranking of Vietnam's legal compliance cost index (Index B1);</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Raising ranking of the Contract Dispute Resolution Index A9;</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Raising ranking of the A10 bankruptcy index;</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Integrating gender equality issues in building, completing and organizing law enforcement;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Improve the quality of legal information and consultation activities for the poor and disadvantaged groups;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Completing the law on the protection of the rights of the vulnerable, focusing on protecting the rights of children in the legal and judiciary fields.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2.2. Thematic development (newsletter) propaganda on the role of international cooperation in the cause of construction and development of the judiciary and in law building</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The role of international legal and judicial cooperation in building and perfecting the legal system in Vietnam;</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International cooperation in the construction and development of the judiciary;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Undertaking international legal cooperation of Vietnam in the relationship with ASEAN countries;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Reviewing the implementation of international cooperation on law and judicial reform from 2010 to present;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International cooperation on law and judicial reform in Vietnam - Opportunities and challenges.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3. T oa talks about the need for international cooperation on the law in 2021, share results, ICD legal document in 2020, the introduction of new regulations on the management of international cooperation on law</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Organize information sharing seminars on the need of international legal cooperation, introduce some outstanding international cooperation results in 2019 and 2020 and introduce new regulations of the law on management. international cooperation in law (focusing on international conferences, seminars, program and project management, official and non-government development assistance) to relevant stakeholders and international partners.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Purpose: to capture the needs, interest and ability to support legal cooperation activities of partners; introduce some important cooperation results in the year; information, introduction of international conference, seminar, program and project management, official and non-government development aid) to relevant stakeholders and partners international.</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Estimated Time of implementation: The third quarter -IV / 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Funding source: State budget and support from projects (if any)</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lastRenderedPageBreak/>
        <w:t>4. Make reports on the activities of the Legal Partnership Group, report on the results of Legal Forums, the results of international legal cooperation</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Estimated implementation time: Quarterly and for the whole year 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Funding source: State budget.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b/>
          <w:bCs/>
          <w:color w:val="000000"/>
          <w:sz w:val="28"/>
          <w:szCs w:val="28"/>
        </w:rPr>
        <w:t>5. To publish a Newsletter on the activities of the Legal Partnership Group, to develop and maintain the column of Legal Partnership Group on the website on international legal cooperation</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5.1. Issue a Newsletter on activities of the Legal Partnership Group (newsletter), in which information on outstanding legal cooperation results of agencies and organizations.</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 Estimated execution time: quarterly (one newsletter per quarter).</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Funding source: State budget.</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5.2. Continue to maintain and post information on the activities of the Legal Partnership Group, foreign activities of the Ministry of Justice, outstanding results of international cooperation on the website about international cooperation in law.</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Expected implementation time: The whole year 2020.</w:t>
      </w:r>
    </w:p>
    <w:p w:rsidR="00356B90" w:rsidRPr="00356B90" w:rsidRDefault="00356B90" w:rsidP="00356B90">
      <w:pPr>
        <w:spacing w:before="120" w:after="0" w:line="240" w:lineRule="auto"/>
        <w:ind w:firstLine="567"/>
        <w:jc w:val="both"/>
        <w:rPr>
          <w:rFonts w:eastAsia="Times New Roman"/>
          <w:color w:val="000000"/>
          <w:sz w:val="27"/>
          <w:szCs w:val="27"/>
        </w:rPr>
      </w:pPr>
      <w:r w:rsidRPr="00356B90">
        <w:rPr>
          <w:rFonts w:eastAsia="Times New Roman"/>
          <w:color w:val="000000"/>
          <w:sz w:val="28"/>
          <w:szCs w:val="28"/>
        </w:rPr>
        <w:t>Funding source: State budget.</w:t>
      </w:r>
    </w:p>
    <w:p w:rsidR="00356B90" w:rsidRDefault="00356B90" w:rsidP="00356B90">
      <w:pPr>
        <w:spacing w:before="120" w:after="0" w:line="240" w:lineRule="auto"/>
        <w:ind w:firstLine="567"/>
        <w:jc w:val="both"/>
        <w:rPr>
          <w:rFonts w:eastAsia="Times New Roman"/>
          <w:color w:val="000000"/>
          <w:sz w:val="28"/>
          <w:szCs w:val="28"/>
        </w:rPr>
      </w:pPr>
      <w:r w:rsidRPr="00356B90">
        <w:rPr>
          <w:rFonts w:eastAsia="Times New Roman"/>
          <w:color w:val="000000"/>
          <w:sz w:val="28"/>
          <w:szCs w:val="28"/>
        </w:rPr>
        <w:t xml:space="preserve">Above is the report on the results, the situation developed and maintained forum on electronic information of the Group partnership law You I I / 2020 , the Department of International Cooperation please report Deputy Minister Nguyen Khanh Ngoc </w:t>
      </w:r>
      <w:r w:rsidR="000F3D12">
        <w:rPr>
          <w:color w:val="000000"/>
          <w:sz w:val="28"/>
          <w:szCs w:val="28"/>
        </w:rPr>
        <w:t>to considere and give directions</w:t>
      </w:r>
      <w:r w:rsidRPr="00356B90">
        <w:rPr>
          <w:rFonts w:eastAsia="Times New Roman"/>
          <w:color w:val="000000"/>
          <w:sz w:val="28"/>
          <w:szCs w:val="28"/>
        </w:rPr>
        <w:t>./.</w:t>
      </w:r>
    </w:p>
    <w:p w:rsidR="00AE4862" w:rsidRPr="00356B90" w:rsidRDefault="00AE4862" w:rsidP="00356B90">
      <w:pPr>
        <w:spacing w:before="120" w:after="0" w:line="240" w:lineRule="auto"/>
        <w:ind w:firstLine="567"/>
        <w:jc w:val="both"/>
        <w:rPr>
          <w:rFonts w:eastAsia="Times New Roman"/>
          <w:color w:val="000000"/>
          <w:sz w:val="27"/>
          <w:szCs w:val="27"/>
        </w:rPr>
      </w:pPr>
    </w:p>
    <w:tbl>
      <w:tblPr>
        <w:tblW w:w="9360" w:type="dxa"/>
        <w:tblCellMar>
          <w:left w:w="0" w:type="dxa"/>
          <w:right w:w="0" w:type="dxa"/>
        </w:tblCellMar>
        <w:tblLook w:val="04A0" w:firstRow="1" w:lastRow="0" w:firstColumn="1" w:lastColumn="0" w:noHBand="0" w:noVBand="1"/>
      </w:tblPr>
      <w:tblGrid>
        <w:gridCol w:w="3870"/>
        <w:gridCol w:w="5490"/>
      </w:tblGrid>
      <w:tr w:rsidR="00356B90" w:rsidRPr="00356B90" w:rsidTr="00356B90">
        <w:trPr>
          <w:trHeight w:val="2560"/>
        </w:trPr>
        <w:tc>
          <w:tcPr>
            <w:tcW w:w="3870" w:type="dxa"/>
            <w:tcMar>
              <w:top w:w="0" w:type="dxa"/>
              <w:left w:w="108" w:type="dxa"/>
              <w:bottom w:w="0" w:type="dxa"/>
              <w:right w:w="108" w:type="dxa"/>
            </w:tcMar>
            <w:hideMark/>
          </w:tcPr>
          <w:p w:rsidR="00356B90" w:rsidRPr="00356B90" w:rsidRDefault="00356B90" w:rsidP="00356B90">
            <w:pPr>
              <w:spacing w:after="0" w:line="240" w:lineRule="auto"/>
              <w:jc w:val="both"/>
              <w:rPr>
                <w:rFonts w:eastAsia="Times New Roman"/>
                <w:sz w:val="24"/>
                <w:szCs w:val="24"/>
              </w:rPr>
            </w:pPr>
            <w:r w:rsidRPr="00356B90">
              <w:rPr>
                <w:rFonts w:eastAsia="Times New Roman"/>
                <w:color w:val="000000"/>
                <w:sz w:val="28"/>
                <w:szCs w:val="28"/>
              </w:rPr>
              <w:t> </w:t>
            </w:r>
            <w:r w:rsidRPr="00356B90">
              <w:rPr>
                <w:rFonts w:eastAsia="Times New Roman"/>
                <w:b/>
                <w:bCs/>
                <w:i/>
                <w:iCs/>
                <w:sz w:val="24"/>
                <w:szCs w:val="24"/>
              </w:rPr>
              <w:t>Recipients:             </w:t>
            </w:r>
          </w:p>
          <w:p w:rsidR="00356B90" w:rsidRPr="00356B90" w:rsidRDefault="00356B90" w:rsidP="00356B90">
            <w:pPr>
              <w:spacing w:after="0" w:line="240" w:lineRule="auto"/>
              <w:jc w:val="both"/>
              <w:rPr>
                <w:rFonts w:eastAsia="Times New Roman"/>
                <w:sz w:val="24"/>
                <w:szCs w:val="24"/>
              </w:rPr>
            </w:pPr>
            <w:r w:rsidRPr="00356B90">
              <w:rPr>
                <w:rFonts w:eastAsia="Times New Roman"/>
                <w:sz w:val="24"/>
                <w:szCs w:val="24"/>
              </w:rPr>
              <w:t>- As above ;</w:t>
            </w:r>
          </w:p>
          <w:p w:rsidR="00356B90" w:rsidRPr="00356B90" w:rsidRDefault="00356B90" w:rsidP="00AE4862">
            <w:pPr>
              <w:spacing w:after="0" w:line="240" w:lineRule="auto"/>
              <w:jc w:val="both"/>
              <w:rPr>
                <w:rFonts w:eastAsia="Times New Roman"/>
                <w:sz w:val="24"/>
                <w:szCs w:val="24"/>
              </w:rPr>
            </w:pPr>
            <w:r w:rsidRPr="00356B90">
              <w:rPr>
                <w:rFonts w:eastAsia="Times New Roman"/>
                <w:sz w:val="24"/>
                <w:szCs w:val="24"/>
              </w:rPr>
              <w:t>- Save: VT, </w:t>
            </w:r>
            <w:r w:rsidR="00AE4862">
              <w:rPr>
                <w:rFonts w:eastAsia="Times New Roman"/>
                <w:sz w:val="24"/>
                <w:szCs w:val="24"/>
              </w:rPr>
              <w:t>QLHTPL</w:t>
            </w:r>
            <w:r w:rsidRPr="00356B90">
              <w:rPr>
                <w:rFonts w:eastAsia="Times New Roman"/>
                <w:sz w:val="24"/>
                <w:szCs w:val="24"/>
              </w:rPr>
              <w:t>(</w:t>
            </w:r>
            <w:r w:rsidR="00AE4862">
              <w:rPr>
                <w:rFonts w:eastAsia="Times New Roman"/>
                <w:sz w:val="24"/>
                <w:szCs w:val="24"/>
              </w:rPr>
              <w:t>H</w:t>
            </w:r>
            <w:r w:rsidRPr="00356B90">
              <w:rPr>
                <w:rFonts w:eastAsia="Times New Roman"/>
                <w:sz w:val="24"/>
                <w:szCs w:val="24"/>
              </w:rPr>
              <w:t>).</w:t>
            </w:r>
          </w:p>
        </w:tc>
        <w:tc>
          <w:tcPr>
            <w:tcW w:w="5490" w:type="dxa"/>
            <w:tcMar>
              <w:top w:w="0" w:type="dxa"/>
              <w:left w:w="108" w:type="dxa"/>
              <w:bottom w:w="0" w:type="dxa"/>
              <w:right w:w="108" w:type="dxa"/>
            </w:tcMar>
            <w:hideMark/>
          </w:tcPr>
          <w:p w:rsidR="00356B90" w:rsidRPr="00356B90" w:rsidRDefault="00B406F8" w:rsidP="00356B90">
            <w:pPr>
              <w:spacing w:after="0" w:line="240" w:lineRule="auto"/>
              <w:jc w:val="center"/>
              <w:rPr>
                <w:rFonts w:eastAsia="Times New Roman"/>
                <w:sz w:val="24"/>
                <w:szCs w:val="24"/>
              </w:rPr>
            </w:pPr>
            <w:bookmarkStart w:id="5" w:name="_GoBack"/>
            <w:r>
              <w:rPr>
                <w:rFonts w:eastAsia="Times New Roman"/>
                <w:b/>
                <w:bCs/>
                <w:szCs w:val="26"/>
              </w:rPr>
              <w:t>DIRECTOR GENERAL</w:t>
            </w:r>
          </w:p>
          <w:bookmarkEnd w:id="5"/>
          <w:p w:rsidR="00356B90" w:rsidRPr="00356B90" w:rsidRDefault="00356B90" w:rsidP="00356B90">
            <w:pPr>
              <w:spacing w:after="0" w:line="240" w:lineRule="auto"/>
              <w:jc w:val="center"/>
              <w:rPr>
                <w:rFonts w:eastAsia="Times New Roman"/>
                <w:sz w:val="24"/>
                <w:szCs w:val="24"/>
              </w:rPr>
            </w:pPr>
            <w:r w:rsidRPr="00356B90">
              <w:rPr>
                <w:rFonts w:ascii="Cambria" w:eastAsia="Times New Roman" w:hAnsi="Cambria"/>
                <w:b/>
                <w:bCs/>
                <w:szCs w:val="26"/>
              </w:rPr>
              <w:t> </w:t>
            </w:r>
          </w:p>
          <w:p w:rsidR="00356B90" w:rsidRPr="00356B90" w:rsidRDefault="00356B90" w:rsidP="00356B90">
            <w:pPr>
              <w:spacing w:after="0" w:line="240" w:lineRule="auto"/>
              <w:jc w:val="center"/>
              <w:rPr>
                <w:rFonts w:eastAsia="Times New Roman"/>
                <w:sz w:val="24"/>
                <w:szCs w:val="24"/>
              </w:rPr>
            </w:pPr>
            <w:r w:rsidRPr="00356B90">
              <w:rPr>
                <w:rFonts w:ascii="Cambria" w:eastAsia="Times New Roman" w:hAnsi="Cambria"/>
                <w:b/>
                <w:bCs/>
                <w:szCs w:val="26"/>
              </w:rPr>
              <w:t> </w:t>
            </w:r>
          </w:p>
          <w:p w:rsidR="00356B90" w:rsidRPr="00356B90" w:rsidRDefault="00356B90" w:rsidP="00356B90">
            <w:pPr>
              <w:spacing w:after="0" w:line="240" w:lineRule="auto"/>
              <w:jc w:val="center"/>
              <w:rPr>
                <w:rFonts w:eastAsia="Times New Roman"/>
                <w:sz w:val="24"/>
                <w:szCs w:val="24"/>
              </w:rPr>
            </w:pPr>
            <w:r w:rsidRPr="00356B90">
              <w:rPr>
                <w:rFonts w:ascii="Cambria" w:eastAsia="Times New Roman" w:hAnsi="Cambria"/>
                <w:b/>
                <w:bCs/>
                <w:szCs w:val="26"/>
              </w:rPr>
              <w:t> </w:t>
            </w:r>
          </w:p>
          <w:p w:rsidR="00356B90" w:rsidRPr="00356B90" w:rsidRDefault="00356B90" w:rsidP="00356B90">
            <w:pPr>
              <w:spacing w:after="0" w:line="240" w:lineRule="auto"/>
              <w:jc w:val="center"/>
              <w:rPr>
                <w:rFonts w:eastAsia="Times New Roman"/>
                <w:sz w:val="24"/>
                <w:szCs w:val="24"/>
              </w:rPr>
            </w:pPr>
            <w:r w:rsidRPr="00356B90">
              <w:rPr>
                <w:rFonts w:ascii="Cambria" w:eastAsia="Times New Roman" w:hAnsi="Cambria"/>
                <w:b/>
                <w:bCs/>
                <w:szCs w:val="26"/>
              </w:rPr>
              <w:t> </w:t>
            </w:r>
          </w:p>
          <w:p w:rsidR="00356B90" w:rsidRPr="00356B90" w:rsidRDefault="00356B90" w:rsidP="00356B90">
            <w:pPr>
              <w:spacing w:after="0" w:line="240" w:lineRule="auto"/>
              <w:jc w:val="center"/>
              <w:rPr>
                <w:rFonts w:eastAsia="Times New Roman"/>
                <w:sz w:val="24"/>
                <w:szCs w:val="24"/>
              </w:rPr>
            </w:pPr>
            <w:r w:rsidRPr="00356B90">
              <w:rPr>
                <w:rFonts w:ascii="Cambria" w:eastAsia="Times New Roman" w:hAnsi="Cambria"/>
                <w:b/>
                <w:bCs/>
                <w:szCs w:val="26"/>
              </w:rPr>
              <w:t> </w:t>
            </w:r>
          </w:p>
          <w:p w:rsidR="00356B90" w:rsidRPr="00356B90" w:rsidRDefault="00356B90" w:rsidP="00356B90">
            <w:pPr>
              <w:spacing w:after="0" w:line="240" w:lineRule="auto"/>
              <w:jc w:val="center"/>
              <w:rPr>
                <w:rFonts w:eastAsia="Times New Roman"/>
                <w:sz w:val="24"/>
                <w:szCs w:val="24"/>
              </w:rPr>
            </w:pPr>
            <w:r w:rsidRPr="00356B90">
              <w:rPr>
                <w:rFonts w:eastAsia="Times New Roman"/>
                <w:b/>
                <w:bCs/>
                <w:szCs w:val="26"/>
              </w:rPr>
              <w:t>Nguyen Huu Huyen</w:t>
            </w:r>
          </w:p>
        </w:tc>
      </w:tr>
    </w:tbl>
    <w:p w:rsidR="00356B90" w:rsidRPr="00356B90" w:rsidRDefault="00F6708B" w:rsidP="00CD4928">
      <w:pPr>
        <w:spacing w:after="120" w:line="360" w:lineRule="atLeast"/>
        <w:jc w:val="both"/>
        <w:rPr>
          <w:rFonts w:eastAsia="Times New Roman"/>
          <w:sz w:val="24"/>
          <w:szCs w:val="24"/>
        </w:rPr>
      </w:pPr>
      <w:r>
        <w:rPr>
          <w:rFonts w:eastAsia="Times New Roman"/>
          <w:sz w:val="24"/>
          <w:szCs w:val="24"/>
        </w:rPr>
        <w:pict>
          <v:rect id="_x0000_i1028" style="width:329.9pt;height:.75pt" o:hrpct="0" o:hrstd="t" o:hrnoshade="t" o:hr="t" fillcolor="black" stroked="f"/>
        </w:pict>
      </w:r>
    </w:p>
    <w:bookmarkStart w:id="6" w:name="_ftn1"/>
    <w:bookmarkEnd w:id="6"/>
    <w:p w:rsidR="00356B90" w:rsidRPr="00356B90" w:rsidRDefault="00356B90" w:rsidP="00356B90">
      <w:pPr>
        <w:spacing w:line="230" w:lineRule="atLeast"/>
        <w:rPr>
          <w:rFonts w:eastAsia="Times New Roman"/>
          <w:color w:val="000000"/>
          <w:sz w:val="20"/>
          <w:szCs w:val="20"/>
        </w:rPr>
      </w:pPr>
      <w:r w:rsidRPr="00356B90">
        <w:rPr>
          <w:rFonts w:eastAsia="Times New Roman"/>
          <w:color w:val="000000"/>
          <w:sz w:val="20"/>
          <w:szCs w:val="20"/>
        </w:rPr>
        <w:fldChar w:fldCharType="begin"/>
      </w:r>
      <w:r w:rsidRPr="00356B90">
        <w:rPr>
          <w:rFonts w:eastAsia="Times New Roman"/>
          <w:color w:val="000000"/>
          <w:sz w:val="20"/>
          <w:szCs w:val="20"/>
        </w:rPr>
        <w:instrText xml:space="preserve"> HYPERLINK "https://translate.googleusercontent.com/translate_f" \l "_ftnref1" </w:instrText>
      </w:r>
      <w:r w:rsidRPr="00356B90">
        <w:rPr>
          <w:rFonts w:eastAsia="Times New Roman"/>
          <w:color w:val="000000"/>
          <w:sz w:val="20"/>
          <w:szCs w:val="20"/>
        </w:rPr>
        <w:fldChar w:fldCharType="separate"/>
      </w:r>
      <w:r w:rsidRPr="00356B90">
        <w:rPr>
          <w:rFonts w:eastAsia="Times New Roman"/>
          <w:color w:val="0000FF"/>
          <w:sz w:val="20"/>
          <w:szCs w:val="20"/>
          <w:u w:val="single"/>
        </w:rPr>
        <w:t>[1] </w:t>
      </w:r>
      <w:r w:rsidRPr="00356B90">
        <w:rPr>
          <w:rFonts w:eastAsia="Times New Roman"/>
          <w:color w:val="000000"/>
          <w:sz w:val="20"/>
          <w:szCs w:val="20"/>
        </w:rPr>
        <w:fldChar w:fldCharType="end"/>
      </w:r>
      <w:r w:rsidRPr="00356B90">
        <w:rPr>
          <w:rFonts w:eastAsia="Times New Roman"/>
          <w:color w:val="000000"/>
          <w:sz w:val="20"/>
          <w:szCs w:val="20"/>
        </w:rPr>
        <w:t>ASEAN Summit 36 ​​postponed to June 2020, about 200 conferences, other activities of ASEAN were also postponed and canceled.</w:t>
      </w:r>
    </w:p>
    <w:bookmarkStart w:id="7" w:name="_ftn2"/>
    <w:bookmarkEnd w:id="7"/>
    <w:p w:rsidR="00356B90" w:rsidRPr="00356B90" w:rsidRDefault="00356B90" w:rsidP="00356B90">
      <w:pPr>
        <w:spacing w:line="230" w:lineRule="atLeast"/>
        <w:jc w:val="both"/>
        <w:rPr>
          <w:rFonts w:eastAsia="Times New Roman"/>
          <w:color w:val="000000"/>
          <w:sz w:val="20"/>
          <w:szCs w:val="20"/>
        </w:rPr>
      </w:pPr>
      <w:r w:rsidRPr="00356B90">
        <w:rPr>
          <w:rFonts w:eastAsia="Times New Roman"/>
          <w:color w:val="000000"/>
          <w:sz w:val="20"/>
          <w:szCs w:val="20"/>
        </w:rPr>
        <w:fldChar w:fldCharType="begin"/>
      </w:r>
      <w:r w:rsidRPr="00356B90">
        <w:rPr>
          <w:rFonts w:eastAsia="Times New Roman"/>
          <w:color w:val="000000"/>
          <w:sz w:val="20"/>
          <w:szCs w:val="20"/>
        </w:rPr>
        <w:instrText xml:space="preserve"> HYPERLINK "https://translate.googleusercontent.com/translate_f" \l "_ftnref2" </w:instrText>
      </w:r>
      <w:r w:rsidRPr="00356B90">
        <w:rPr>
          <w:rFonts w:eastAsia="Times New Roman"/>
          <w:color w:val="000000"/>
          <w:sz w:val="20"/>
          <w:szCs w:val="20"/>
        </w:rPr>
        <w:fldChar w:fldCharType="separate"/>
      </w:r>
      <w:r w:rsidRPr="00356B90">
        <w:rPr>
          <w:rFonts w:eastAsia="Times New Roman"/>
          <w:color w:val="0000FF"/>
          <w:sz w:val="20"/>
          <w:szCs w:val="20"/>
          <w:u w:val="single"/>
        </w:rPr>
        <w:t>[2] </w:t>
      </w:r>
      <w:r w:rsidRPr="00356B90">
        <w:rPr>
          <w:rFonts w:eastAsia="Times New Roman"/>
          <w:color w:val="000000"/>
          <w:sz w:val="20"/>
          <w:szCs w:val="20"/>
        </w:rPr>
        <w:fldChar w:fldCharType="end"/>
      </w:r>
      <w:r w:rsidRPr="00356B90">
        <w:rPr>
          <w:rFonts w:eastAsia="Times New Roman"/>
          <w:color w:val="000000"/>
          <w:sz w:val="20"/>
          <w:szCs w:val="20"/>
        </w:rPr>
        <w:t>The head of the Berlin State Interior Agency (Germany) accused the US of confiscating 200,000 medical masks produced by US companies for Germany when the goods were being shipped to Bangkok (Thailand). Many French officials accuse US organizations of deliberately paying high prices in cash at the airport to buy back batches of masks sold to France.</w:t>
      </w:r>
    </w:p>
    <w:bookmarkStart w:id="8" w:name="_ftn3"/>
    <w:bookmarkEnd w:id="8"/>
    <w:p w:rsidR="00356B90" w:rsidRPr="00356B90" w:rsidRDefault="00356B90" w:rsidP="00356B90">
      <w:pPr>
        <w:spacing w:line="230" w:lineRule="atLeast"/>
        <w:jc w:val="both"/>
        <w:rPr>
          <w:rFonts w:eastAsia="Times New Roman"/>
          <w:color w:val="000000"/>
          <w:sz w:val="20"/>
          <w:szCs w:val="20"/>
        </w:rPr>
      </w:pPr>
      <w:r w:rsidRPr="00356B90">
        <w:rPr>
          <w:rFonts w:eastAsia="Times New Roman"/>
          <w:color w:val="000000"/>
          <w:sz w:val="20"/>
          <w:szCs w:val="20"/>
        </w:rPr>
        <w:fldChar w:fldCharType="begin"/>
      </w:r>
      <w:r w:rsidRPr="00356B90">
        <w:rPr>
          <w:rFonts w:eastAsia="Times New Roman"/>
          <w:color w:val="000000"/>
          <w:sz w:val="20"/>
          <w:szCs w:val="20"/>
        </w:rPr>
        <w:instrText xml:space="preserve"> HYPERLINK "https://translate.googleusercontent.com/translate_f" \l "_ftnref3" </w:instrText>
      </w:r>
      <w:r w:rsidRPr="00356B90">
        <w:rPr>
          <w:rFonts w:eastAsia="Times New Roman"/>
          <w:color w:val="000000"/>
          <w:sz w:val="20"/>
          <w:szCs w:val="20"/>
        </w:rPr>
        <w:fldChar w:fldCharType="separate"/>
      </w:r>
      <w:r w:rsidRPr="00356B90">
        <w:rPr>
          <w:rFonts w:eastAsia="Times New Roman"/>
          <w:color w:val="0000FF"/>
          <w:sz w:val="20"/>
          <w:szCs w:val="20"/>
          <w:u w:val="single"/>
        </w:rPr>
        <w:t>[3] </w:t>
      </w:r>
      <w:r w:rsidRPr="00356B90">
        <w:rPr>
          <w:rFonts w:eastAsia="Times New Roman"/>
          <w:color w:val="000000"/>
          <w:sz w:val="20"/>
          <w:szCs w:val="20"/>
        </w:rPr>
        <w:fldChar w:fldCharType="end"/>
      </w:r>
      <w:r w:rsidRPr="00356B90">
        <w:rPr>
          <w:rFonts w:eastAsia="Times New Roman"/>
          <w:color w:val="000000"/>
          <w:sz w:val="20"/>
          <w:szCs w:val="20"/>
        </w:rPr>
        <w:t>Two projects have been approved , including: Non-project “Support to organize consultation workshop on promoting responsible micro-business in Vietnam” supported by UNDP (Decision 739 / QD-BTP dated April 1, 2020) ; pilot project "Continuing to raise the awareness and skills of problem solving nationality of stateless persons" by the UNHCR supports Specifically c H o, Nationality, authentication (Decision 1327 / QD-BTP 01 / 6/2020) ; There are two subprojects being submitted for approval, including the UNWOMEN-funded non-project and the Children of the World (COW) non-project, Canada .</w:t>
      </w:r>
    </w:p>
    <w:bookmarkStart w:id="9" w:name="_ftn4"/>
    <w:bookmarkEnd w:id="9"/>
    <w:p w:rsidR="00356B90" w:rsidRPr="00356B90" w:rsidRDefault="00356B90" w:rsidP="00356B90">
      <w:pPr>
        <w:spacing w:line="230" w:lineRule="atLeast"/>
        <w:jc w:val="both"/>
        <w:rPr>
          <w:rFonts w:eastAsia="Times New Roman"/>
          <w:color w:val="000000"/>
          <w:sz w:val="20"/>
          <w:szCs w:val="20"/>
        </w:rPr>
      </w:pPr>
      <w:r w:rsidRPr="00356B90">
        <w:rPr>
          <w:rFonts w:eastAsia="Times New Roman"/>
          <w:color w:val="000000"/>
          <w:sz w:val="20"/>
          <w:szCs w:val="20"/>
        </w:rPr>
        <w:lastRenderedPageBreak/>
        <w:fldChar w:fldCharType="begin"/>
      </w:r>
      <w:r w:rsidRPr="00356B90">
        <w:rPr>
          <w:rFonts w:eastAsia="Times New Roman"/>
          <w:color w:val="000000"/>
          <w:sz w:val="20"/>
          <w:szCs w:val="20"/>
        </w:rPr>
        <w:instrText xml:space="preserve"> HYPERLINK "https://translate.googleusercontent.com/translate_f" \l "_ftnref4" </w:instrText>
      </w:r>
      <w:r w:rsidRPr="00356B90">
        <w:rPr>
          <w:rFonts w:eastAsia="Times New Roman"/>
          <w:color w:val="000000"/>
          <w:sz w:val="20"/>
          <w:szCs w:val="20"/>
        </w:rPr>
        <w:fldChar w:fldCharType="separate"/>
      </w:r>
      <w:r w:rsidRPr="00356B90">
        <w:rPr>
          <w:rFonts w:eastAsia="Times New Roman"/>
          <w:color w:val="0000FF"/>
          <w:sz w:val="20"/>
          <w:szCs w:val="20"/>
          <w:u w:val="single"/>
          <w:shd w:val="clear" w:color="auto" w:fill="C9D7F1"/>
        </w:rPr>
        <w:t>[4] </w:t>
      </w:r>
      <w:r w:rsidRPr="00356B90">
        <w:rPr>
          <w:rFonts w:eastAsia="Times New Roman"/>
          <w:color w:val="000000"/>
          <w:sz w:val="20"/>
          <w:szCs w:val="20"/>
        </w:rPr>
        <w:fldChar w:fldCharType="end"/>
      </w:r>
      <w:r w:rsidRPr="00356B90">
        <w:rPr>
          <w:rFonts w:eastAsia="Times New Roman"/>
          <w:color w:val="000000"/>
          <w:sz w:val="20"/>
          <w:szCs w:val="20"/>
          <w:shd w:val="clear" w:color="auto" w:fill="C9D7F1"/>
        </w:rPr>
        <w:t>On </w:t>
      </w:r>
      <w:hyperlink r:id="rId9" w:anchor="_ftnref4" w:history="1">
        <w:r w:rsidRPr="00356B90">
          <w:rPr>
            <w:rFonts w:eastAsia="Times New Roman"/>
            <w:color w:val="0000FF"/>
            <w:sz w:val="20"/>
            <w:szCs w:val="20"/>
            <w:u w:val="single"/>
            <w:shd w:val="clear" w:color="auto" w:fill="C9D7F1"/>
          </w:rPr>
          <w:t>April </w:t>
        </w:r>
      </w:hyperlink>
      <w:r w:rsidRPr="00356B90">
        <w:rPr>
          <w:rFonts w:eastAsia="Times New Roman"/>
          <w:color w:val="000000"/>
          <w:sz w:val="20"/>
          <w:szCs w:val="20"/>
          <w:shd w:val="clear" w:color="auto" w:fill="C9D7F1"/>
        </w:rPr>
        <w:t>6, 2020, JICA Japan issued Official Note No.JD20 / 2020 announcing the official approval of the legal cooperation project with Vietnam after 2020.</w:t>
      </w:r>
    </w:p>
    <w:bookmarkStart w:id="10" w:name="_ftn5"/>
    <w:bookmarkEnd w:id="10"/>
    <w:p w:rsidR="00356B90" w:rsidRPr="00356B90" w:rsidRDefault="00356B90" w:rsidP="00356B90">
      <w:pPr>
        <w:spacing w:line="230" w:lineRule="atLeast"/>
        <w:rPr>
          <w:rFonts w:eastAsia="Times New Roman"/>
          <w:color w:val="000000"/>
          <w:sz w:val="20"/>
          <w:szCs w:val="20"/>
        </w:rPr>
      </w:pPr>
      <w:r w:rsidRPr="00356B90">
        <w:rPr>
          <w:rFonts w:eastAsia="Times New Roman"/>
          <w:color w:val="000000"/>
          <w:sz w:val="20"/>
          <w:szCs w:val="20"/>
        </w:rPr>
        <w:fldChar w:fldCharType="begin"/>
      </w:r>
      <w:r w:rsidRPr="00356B90">
        <w:rPr>
          <w:rFonts w:eastAsia="Times New Roman"/>
          <w:color w:val="000000"/>
          <w:sz w:val="20"/>
          <w:szCs w:val="20"/>
        </w:rPr>
        <w:instrText xml:space="preserve"> HYPERLINK "https://translate.googleusercontent.com/translate_f" \l "_ftnref5" </w:instrText>
      </w:r>
      <w:r w:rsidRPr="00356B90">
        <w:rPr>
          <w:rFonts w:eastAsia="Times New Roman"/>
          <w:color w:val="000000"/>
          <w:sz w:val="20"/>
          <w:szCs w:val="20"/>
        </w:rPr>
        <w:fldChar w:fldCharType="separate"/>
      </w:r>
      <w:r w:rsidRPr="00356B90">
        <w:rPr>
          <w:rFonts w:eastAsia="Times New Roman"/>
          <w:color w:val="0000FF"/>
          <w:sz w:val="20"/>
          <w:szCs w:val="20"/>
          <w:u w:val="single"/>
        </w:rPr>
        <w:t>[5] </w:t>
      </w:r>
      <w:r w:rsidRPr="00356B90">
        <w:rPr>
          <w:rFonts w:eastAsia="Times New Roman"/>
          <w:color w:val="000000"/>
          <w:sz w:val="20"/>
          <w:szCs w:val="20"/>
        </w:rPr>
        <w:fldChar w:fldCharType="end"/>
      </w:r>
      <w:r w:rsidRPr="00356B90">
        <w:rPr>
          <w:rFonts w:eastAsia="Times New Roman"/>
          <w:color w:val="000000"/>
          <w:sz w:val="20"/>
          <w:szCs w:val="20"/>
        </w:rPr>
        <w:t>International Day of Multilateralism and Diplomacy for Peace (International Day of Multilateralism and Diplomacy for Peace) is April 24, for the first time celebrated on April 24, 2019 according to GMS resolution. UN No. A / RES / 73/127 dated December 19, 2018.</w:t>
      </w:r>
    </w:p>
    <w:p w:rsidR="00753089" w:rsidRPr="008B6386" w:rsidRDefault="00753089" w:rsidP="005200AB">
      <w:pPr>
        <w:tabs>
          <w:tab w:val="left" w:pos="993"/>
        </w:tabs>
        <w:spacing w:after="120" w:line="360" w:lineRule="exact"/>
        <w:jc w:val="both"/>
        <w:rPr>
          <w:sz w:val="28"/>
          <w:szCs w:val="28"/>
        </w:rPr>
      </w:pPr>
    </w:p>
    <w:sectPr w:rsidR="00753089" w:rsidRPr="008B6386" w:rsidSect="00CD4928">
      <w:pgSz w:w="11907" w:h="16840" w:code="9"/>
      <w:pgMar w:top="851" w:right="1134" w:bottom="568" w:left="1701" w:header="567"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8B" w:rsidRDefault="00F6708B" w:rsidP="00C832FD">
      <w:pPr>
        <w:spacing w:after="0" w:line="240" w:lineRule="auto"/>
      </w:pPr>
      <w:r>
        <w:separator/>
      </w:r>
    </w:p>
  </w:endnote>
  <w:endnote w:type="continuationSeparator" w:id="0">
    <w:p w:rsidR="00F6708B" w:rsidRDefault="00F6708B"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8B" w:rsidRDefault="00F6708B" w:rsidP="00C832FD">
      <w:pPr>
        <w:spacing w:after="0" w:line="240" w:lineRule="auto"/>
      </w:pPr>
      <w:r>
        <w:separator/>
      </w:r>
    </w:p>
  </w:footnote>
  <w:footnote w:type="continuationSeparator" w:id="0">
    <w:p w:rsidR="00F6708B" w:rsidRDefault="00F6708B" w:rsidP="00C83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B70EB"/>
    <w:multiLevelType w:val="multilevel"/>
    <w:tmpl w:val="8968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73F80"/>
    <w:rsid w:val="000932C9"/>
    <w:rsid w:val="0009342C"/>
    <w:rsid w:val="000B11BB"/>
    <w:rsid w:val="000C2C64"/>
    <w:rsid w:val="000C539A"/>
    <w:rsid w:val="000D1522"/>
    <w:rsid w:val="000D55EE"/>
    <w:rsid w:val="000E53B2"/>
    <w:rsid w:val="000E7952"/>
    <w:rsid w:val="000F0113"/>
    <w:rsid w:val="000F3D12"/>
    <w:rsid w:val="00104F2B"/>
    <w:rsid w:val="00106F9F"/>
    <w:rsid w:val="001405A4"/>
    <w:rsid w:val="0014544B"/>
    <w:rsid w:val="00155713"/>
    <w:rsid w:val="00160E8F"/>
    <w:rsid w:val="001641BA"/>
    <w:rsid w:val="001646EE"/>
    <w:rsid w:val="001707E8"/>
    <w:rsid w:val="001770AA"/>
    <w:rsid w:val="00177628"/>
    <w:rsid w:val="00182694"/>
    <w:rsid w:val="001826DD"/>
    <w:rsid w:val="00183AE4"/>
    <w:rsid w:val="00184AA3"/>
    <w:rsid w:val="00185878"/>
    <w:rsid w:val="001866DB"/>
    <w:rsid w:val="001910A0"/>
    <w:rsid w:val="00197AF1"/>
    <w:rsid w:val="00197D8F"/>
    <w:rsid w:val="001A5739"/>
    <w:rsid w:val="001B701A"/>
    <w:rsid w:val="001C39FF"/>
    <w:rsid w:val="001F28E0"/>
    <w:rsid w:val="001F62AE"/>
    <w:rsid w:val="00200A6E"/>
    <w:rsid w:val="002137F5"/>
    <w:rsid w:val="00217892"/>
    <w:rsid w:val="002239E6"/>
    <w:rsid w:val="00225944"/>
    <w:rsid w:val="00227ED0"/>
    <w:rsid w:val="002329D7"/>
    <w:rsid w:val="002626D4"/>
    <w:rsid w:val="00270B7B"/>
    <w:rsid w:val="002971C1"/>
    <w:rsid w:val="002C35CF"/>
    <w:rsid w:val="002D3815"/>
    <w:rsid w:val="002D48D8"/>
    <w:rsid w:val="00300567"/>
    <w:rsid w:val="00335BE4"/>
    <w:rsid w:val="00352699"/>
    <w:rsid w:val="00352F46"/>
    <w:rsid w:val="00356B90"/>
    <w:rsid w:val="0037744A"/>
    <w:rsid w:val="003928B6"/>
    <w:rsid w:val="003B0A89"/>
    <w:rsid w:val="003B7FAF"/>
    <w:rsid w:val="003C30FF"/>
    <w:rsid w:val="003C36C7"/>
    <w:rsid w:val="003D13FA"/>
    <w:rsid w:val="003E6B10"/>
    <w:rsid w:val="003F0006"/>
    <w:rsid w:val="00401B6A"/>
    <w:rsid w:val="00435A00"/>
    <w:rsid w:val="00435FD7"/>
    <w:rsid w:val="00446FB9"/>
    <w:rsid w:val="00473CE1"/>
    <w:rsid w:val="004750FF"/>
    <w:rsid w:val="004758B3"/>
    <w:rsid w:val="004854F9"/>
    <w:rsid w:val="00495A7F"/>
    <w:rsid w:val="004A640A"/>
    <w:rsid w:val="004E4FBE"/>
    <w:rsid w:val="004F3F5F"/>
    <w:rsid w:val="004F53DE"/>
    <w:rsid w:val="005001E6"/>
    <w:rsid w:val="005014AA"/>
    <w:rsid w:val="00504F44"/>
    <w:rsid w:val="005200AB"/>
    <w:rsid w:val="0056477F"/>
    <w:rsid w:val="00574C0A"/>
    <w:rsid w:val="00575547"/>
    <w:rsid w:val="005854F3"/>
    <w:rsid w:val="005A55D6"/>
    <w:rsid w:val="005D3C0A"/>
    <w:rsid w:val="005D5DBE"/>
    <w:rsid w:val="005F3C2A"/>
    <w:rsid w:val="005F6569"/>
    <w:rsid w:val="0060538E"/>
    <w:rsid w:val="0062111E"/>
    <w:rsid w:val="00634895"/>
    <w:rsid w:val="006348AB"/>
    <w:rsid w:val="006434C9"/>
    <w:rsid w:val="00644CDA"/>
    <w:rsid w:val="006453B7"/>
    <w:rsid w:val="00651069"/>
    <w:rsid w:val="0066228D"/>
    <w:rsid w:val="00675862"/>
    <w:rsid w:val="0068647F"/>
    <w:rsid w:val="00687819"/>
    <w:rsid w:val="0069106E"/>
    <w:rsid w:val="00696A66"/>
    <w:rsid w:val="006B55C6"/>
    <w:rsid w:val="006C2AC1"/>
    <w:rsid w:val="006D5329"/>
    <w:rsid w:val="006E260A"/>
    <w:rsid w:val="00700EEC"/>
    <w:rsid w:val="007016C1"/>
    <w:rsid w:val="00715264"/>
    <w:rsid w:val="00750907"/>
    <w:rsid w:val="007509AD"/>
    <w:rsid w:val="00753089"/>
    <w:rsid w:val="0076151E"/>
    <w:rsid w:val="0077126F"/>
    <w:rsid w:val="00782441"/>
    <w:rsid w:val="00784F9E"/>
    <w:rsid w:val="007A3BD2"/>
    <w:rsid w:val="007C1208"/>
    <w:rsid w:val="007C1D74"/>
    <w:rsid w:val="007C4F6E"/>
    <w:rsid w:val="007C5C44"/>
    <w:rsid w:val="007C68EF"/>
    <w:rsid w:val="007D5A30"/>
    <w:rsid w:val="007D62E0"/>
    <w:rsid w:val="007D66D7"/>
    <w:rsid w:val="007F3934"/>
    <w:rsid w:val="0080751B"/>
    <w:rsid w:val="00820831"/>
    <w:rsid w:val="0082306F"/>
    <w:rsid w:val="008238E1"/>
    <w:rsid w:val="00826AB8"/>
    <w:rsid w:val="008311EB"/>
    <w:rsid w:val="008449FD"/>
    <w:rsid w:val="00844E2E"/>
    <w:rsid w:val="008557B4"/>
    <w:rsid w:val="00863F3C"/>
    <w:rsid w:val="00866A9C"/>
    <w:rsid w:val="008823C8"/>
    <w:rsid w:val="0088252B"/>
    <w:rsid w:val="0088323F"/>
    <w:rsid w:val="008862D6"/>
    <w:rsid w:val="00894A0D"/>
    <w:rsid w:val="008A119E"/>
    <w:rsid w:val="008A56CD"/>
    <w:rsid w:val="008B005B"/>
    <w:rsid w:val="008B6386"/>
    <w:rsid w:val="00920AFF"/>
    <w:rsid w:val="009431BD"/>
    <w:rsid w:val="0095604A"/>
    <w:rsid w:val="00963AB0"/>
    <w:rsid w:val="00966C49"/>
    <w:rsid w:val="00987D50"/>
    <w:rsid w:val="009A1A7E"/>
    <w:rsid w:val="009A399F"/>
    <w:rsid w:val="009A4F21"/>
    <w:rsid w:val="009A7EE9"/>
    <w:rsid w:val="009B5630"/>
    <w:rsid w:val="009C5B07"/>
    <w:rsid w:val="009E24DB"/>
    <w:rsid w:val="009E3677"/>
    <w:rsid w:val="009E4C66"/>
    <w:rsid w:val="009F0257"/>
    <w:rsid w:val="00A16897"/>
    <w:rsid w:val="00A20E51"/>
    <w:rsid w:val="00A33CEC"/>
    <w:rsid w:val="00A55162"/>
    <w:rsid w:val="00A64850"/>
    <w:rsid w:val="00A76402"/>
    <w:rsid w:val="00AA6CD5"/>
    <w:rsid w:val="00AB5C90"/>
    <w:rsid w:val="00AC61CB"/>
    <w:rsid w:val="00AE4862"/>
    <w:rsid w:val="00B0288B"/>
    <w:rsid w:val="00B268AE"/>
    <w:rsid w:val="00B31F5C"/>
    <w:rsid w:val="00B406F8"/>
    <w:rsid w:val="00B5135A"/>
    <w:rsid w:val="00B56602"/>
    <w:rsid w:val="00B5793E"/>
    <w:rsid w:val="00B84A4B"/>
    <w:rsid w:val="00B96CE6"/>
    <w:rsid w:val="00BB5261"/>
    <w:rsid w:val="00BC70E5"/>
    <w:rsid w:val="00BD42EB"/>
    <w:rsid w:val="00BE1759"/>
    <w:rsid w:val="00BF3F32"/>
    <w:rsid w:val="00C005C5"/>
    <w:rsid w:val="00C07CA1"/>
    <w:rsid w:val="00C12827"/>
    <w:rsid w:val="00C17CF5"/>
    <w:rsid w:val="00C536F2"/>
    <w:rsid w:val="00C76DA9"/>
    <w:rsid w:val="00C7767B"/>
    <w:rsid w:val="00C82CAA"/>
    <w:rsid w:val="00C832FD"/>
    <w:rsid w:val="00CA6DCF"/>
    <w:rsid w:val="00CA7508"/>
    <w:rsid w:val="00CB1171"/>
    <w:rsid w:val="00CB1A5A"/>
    <w:rsid w:val="00CD48AE"/>
    <w:rsid w:val="00CD4928"/>
    <w:rsid w:val="00CD7BB2"/>
    <w:rsid w:val="00CE0BBD"/>
    <w:rsid w:val="00CE1F87"/>
    <w:rsid w:val="00CF0A72"/>
    <w:rsid w:val="00D16BCC"/>
    <w:rsid w:val="00D17639"/>
    <w:rsid w:val="00D30EA3"/>
    <w:rsid w:val="00D31439"/>
    <w:rsid w:val="00D31A80"/>
    <w:rsid w:val="00D31B0F"/>
    <w:rsid w:val="00D4470C"/>
    <w:rsid w:val="00D52C33"/>
    <w:rsid w:val="00D61928"/>
    <w:rsid w:val="00D6211B"/>
    <w:rsid w:val="00D804E7"/>
    <w:rsid w:val="00D81729"/>
    <w:rsid w:val="00D85B60"/>
    <w:rsid w:val="00D956CA"/>
    <w:rsid w:val="00D96528"/>
    <w:rsid w:val="00DA3F1C"/>
    <w:rsid w:val="00DB578B"/>
    <w:rsid w:val="00DB683B"/>
    <w:rsid w:val="00DD35A8"/>
    <w:rsid w:val="00DF6854"/>
    <w:rsid w:val="00E30C9B"/>
    <w:rsid w:val="00E45A48"/>
    <w:rsid w:val="00E53E41"/>
    <w:rsid w:val="00E56D5A"/>
    <w:rsid w:val="00E61490"/>
    <w:rsid w:val="00E67679"/>
    <w:rsid w:val="00E77688"/>
    <w:rsid w:val="00E8187F"/>
    <w:rsid w:val="00E843A0"/>
    <w:rsid w:val="00E910FC"/>
    <w:rsid w:val="00E94309"/>
    <w:rsid w:val="00EA151A"/>
    <w:rsid w:val="00EA4DBF"/>
    <w:rsid w:val="00ED7728"/>
    <w:rsid w:val="00EE3225"/>
    <w:rsid w:val="00EF34EA"/>
    <w:rsid w:val="00EF4B75"/>
    <w:rsid w:val="00F032D0"/>
    <w:rsid w:val="00F05ABA"/>
    <w:rsid w:val="00F264E6"/>
    <w:rsid w:val="00F26902"/>
    <w:rsid w:val="00F41CE4"/>
    <w:rsid w:val="00F441CB"/>
    <w:rsid w:val="00F554A5"/>
    <w:rsid w:val="00F55903"/>
    <w:rsid w:val="00F620E9"/>
    <w:rsid w:val="00F63BFC"/>
    <w:rsid w:val="00F64B03"/>
    <w:rsid w:val="00F6708B"/>
    <w:rsid w:val="00FA3975"/>
    <w:rsid w:val="00FC4082"/>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basedOn w:val="Normal"/>
    <w:link w:val="FootnoteTextChar"/>
    <w:uiPriority w:val="99"/>
    <w:unhideWhenUsed/>
    <w:rsid w:val="00C832FD"/>
    <w:rPr>
      <w:sz w:val="20"/>
      <w:szCs w:val="20"/>
    </w:rPr>
  </w:style>
  <w:style w:type="character" w:customStyle="1" w:styleId="FootnoteTextChar">
    <w:name w:val="Footnote Text Char"/>
    <w:basedOn w:val="DefaultParagraphFont"/>
    <w:link w:val="FootnoteText"/>
    <w:uiPriority w:val="99"/>
    <w:rsid w:val="00C832FD"/>
  </w:style>
  <w:style w:type="character" w:styleId="FootnoteReference">
    <w:name w:val="footnote reference"/>
    <w:uiPriority w:val="99"/>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unhideWhenUsed/>
    <w:rsid w:val="00356B9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356B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24403">
      <w:bodyDiv w:val="1"/>
      <w:marLeft w:val="0"/>
      <w:marRight w:val="0"/>
      <w:marTop w:val="0"/>
      <w:marBottom w:val="0"/>
      <w:divBdr>
        <w:top w:val="none" w:sz="0" w:space="0" w:color="auto"/>
        <w:left w:val="none" w:sz="0" w:space="0" w:color="auto"/>
        <w:bottom w:val="none" w:sz="0" w:space="0" w:color="auto"/>
        <w:right w:val="none" w:sz="0" w:space="0" w:color="auto"/>
      </w:divBdr>
      <w:divsChild>
        <w:div w:id="1902057234">
          <w:marLeft w:val="0"/>
          <w:marRight w:val="0"/>
          <w:marTop w:val="0"/>
          <w:marBottom w:val="0"/>
          <w:divBdr>
            <w:top w:val="none" w:sz="0" w:space="0" w:color="auto"/>
            <w:left w:val="none" w:sz="0" w:space="0" w:color="auto"/>
            <w:bottom w:val="none" w:sz="0" w:space="0" w:color="auto"/>
            <w:right w:val="none" w:sz="0" w:space="0" w:color="auto"/>
          </w:divBdr>
        </w:div>
      </w:divsChild>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ranslate.googleusercontent.com/translate_f"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E31AE-582B-4309-9279-D8A08BC81B02}">
  <ds:schemaRefs>
    <ds:schemaRef ds:uri="http://schemas.openxmlformats.org/officeDocument/2006/bibliography"/>
  </ds:schemaRefs>
</ds:datastoreItem>
</file>

<file path=customXml/itemProps2.xml><?xml version="1.0" encoding="utf-8"?>
<ds:datastoreItem xmlns:ds="http://schemas.openxmlformats.org/officeDocument/2006/customXml" ds:itemID="{FF01943F-B229-4496-BC28-AC94C9855C1F}"/>
</file>

<file path=customXml/itemProps3.xml><?xml version="1.0" encoding="utf-8"?>
<ds:datastoreItem xmlns:ds="http://schemas.openxmlformats.org/officeDocument/2006/customXml" ds:itemID="{12E88A47-2913-44C5-8F60-29D47600D46D}"/>
</file>

<file path=customXml/itemProps4.xml><?xml version="1.0" encoding="utf-8"?>
<ds:datastoreItem xmlns:ds="http://schemas.openxmlformats.org/officeDocument/2006/customXml" ds:itemID="{356E5DD2-C1BD-4B8E-9D6F-F7DC7DF3C29D}"/>
</file>

<file path=docProps/app.xml><?xml version="1.0" encoding="utf-8"?>
<Properties xmlns="http://schemas.openxmlformats.org/officeDocument/2006/extended-properties" xmlns:vt="http://schemas.openxmlformats.org/officeDocument/2006/docPropsVTypes">
  <Template>Normal</Template>
  <TotalTime>244</TotalTime>
  <Pages>16</Pages>
  <Words>7170</Words>
  <Characters>40869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18</cp:revision>
  <cp:lastPrinted>2018-04-13T10:53:00Z</cp:lastPrinted>
  <dcterms:created xsi:type="dcterms:W3CDTF">2020-05-04T02:14:00Z</dcterms:created>
  <dcterms:modified xsi:type="dcterms:W3CDTF">2020-11-27T02:49:00Z</dcterms:modified>
</cp:coreProperties>
</file>